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300"/>
        <w:spacing w:line="360" w:lineRule="auto"/>
        <w:rPr>
          <w:sz w:val="60"/>
          <w:szCs w:val="60"/>
          <w:highlight w:val="none"/>
        </w:rPr>
      </w:pPr>
      <w:r>
        <w:rPr>
          <w:sz w:val="60"/>
          <w:szCs w:val="60"/>
          <w:highlight w:val="none"/>
        </w:rPr>
      </w:r>
      <w:r/>
    </w:p>
    <w:p>
      <w:pPr>
        <w:pStyle w:val="992"/>
        <w:jc w:val="center"/>
        <w:rPr>
          <w:rFonts w:hint="eastAsia" w:eastAsia="宋体"/>
          <w:b/>
          <w:bCs/>
          <w:sz w:val="60"/>
          <w:szCs w:val="60"/>
          <w:highlight w:val="none"/>
          <w:lang w:eastAsia="zh-CN"/>
        </w:rPr>
      </w:pPr>
      <w:r>
        <w:rPr>
          <w:rFonts w:hint="eastAsia"/>
          <w:b/>
          <w:bCs/>
          <w:sz w:val="60"/>
          <w:szCs w:val="60"/>
          <w:highlight w:val="none"/>
          <w:lang w:eastAsia="zh-CN"/>
        </w:rPr>
        <w:t xml:space="preserve">2026年度滨江新材料产业园市政、排水设施养护及园区防汛服务项目</w:t>
      </w:r>
      <w:r>
        <w:rPr>
          <w:rFonts w:hint="eastAsia" w:eastAsia="宋体"/>
          <w:b/>
          <w:bCs/>
          <w:sz w:val="60"/>
          <w:szCs w:val="60"/>
          <w:highlight w:val="none"/>
          <w:lang w:eastAsia="zh-CN"/>
        </w:rPr>
      </w:r>
      <w:r/>
    </w:p>
    <w:p>
      <w:pPr>
        <w:pStyle w:val="992"/>
        <w:jc w:val="center"/>
        <w:rPr>
          <w:rFonts w:hint="eastAsia"/>
          <w:b/>
          <w:bCs/>
          <w:sz w:val="60"/>
          <w:szCs w:val="60"/>
          <w:highlight w:val="none"/>
        </w:rPr>
      </w:pPr>
      <w:r>
        <w:rPr>
          <w:rFonts w:hint="eastAsia"/>
          <w:b/>
          <w:bCs/>
          <w:sz w:val="60"/>
          <w:szCs w:val="60"/>
          <w:highlight w:val="none"/>
        </w:rPr>
      </w:r>
      <w:r/>
    </w:p>
    <w:p>
      <w:pPr>
        <w:pStyle w:val="992"/>
        <w:jc w:val="center"/>
        <w:rPr>
          <w:rFonts w:hint="eastAsia"/>
          <w:b/>
          <w:bCs/>
          <w:sz w:val="60"/>
          <w:szCs w:val="60"/>
          <w:highlight w:val="none"/>
        </w:rPr>
      </w:pPr>
      <w:r>
        <w:rPr>
          <w:rFonts w:hint="eastAsia"/>
          <w:b/>
          <w:bCs/>
          <w:sz w:val="60"/>
          <w:szCs w:val="60"/>
          <w:highlight w:val="none"/>
        </w:rPr>
      </w:r>
      <w:r/>
    </w:p>
    <w:p>
      <w:pPr>
        <w:pStyle w:val="992"/>
        <w:jc w:val="center"/>
        <w:rPr>
          <w:rFonts w:hint="eastAsia"/>
          <w:b/>
          <w:bCs/>
          <w:sz w:val="60"/>
          <w:szCs w:val="60"/>
          <w:highlight w:val="none"/>
        </w:rPr>
      </w:pPr>
      <w:r>
        <w:rPr>
          <w:rFonts w:hint="eastAsia"/>
          <w:b/>
          <w:bCs/>
          <w:sz w:val="60"/>
          <w:szCs w:val="60"/>
          <w:highlight w:val="none"/>
        </w:rPr>
      </w:r>
      <w:r/>
    </w:p>
    <w:p>
      <w:pPr>
        <w:pStyle w:val="992"/>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992"/>
        <w:jc w:val="center"/>
        <w:rPr>
          <w:b/>
          <w:bCs/>
          <w:sz w:val="60"/>
          <w:szCs w:val="60"/>
          <w:highlight w:val="none"/>
        </w:rPr>
      </w:pPr>
      <w:r>
        <w:rPr>
          <w:b/>
          <w:bCs/>
          <w:sz w:val="60"/>
          <w:szCs w:val="60"/>
          <w:highlight w:val="none"/>
        </w:rPr>
      </w:r>
      <w:r/>
    </w:p>
    <w:p>
      <w:pPr>
        <w:pStyle w:val="992"/>
        <w:jc w:val="center"/>
        <w:spacing w:line="360" w:lineRule="auto"/>
        <w:rPr>
          <w:sz w:val="60"/>
          <w:szCs w:val="60"/>
          <w:highlight w:val="none"/>
        </w:rPr>
      </w:pPr>
      <w:r>
        <w:rPr>
          <w:sz w:val="60"/>
          <w:szCs w:val="60"/>
          <w:highlight w:val="none"/>
        </w:rPr>
      </w:r>
      <w:r/>
    </w:p>
    <w:p>
      <w:pPr>
        <w:pStyle w:val="992"/>
        <w:ind w:left="2832" w:hanging="1900"/>
        <w:jc w:val="left"/>
        <w:spacing w:line="360" w:lineRule="auto"/>
        <w:tabs>
          <w:tab w:val="left" w:pos="5609"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2026年度滨江新材料产业园市政、排水设施养护及园区防汛服务项目</w:t>
      </w:r>
      <w:r>
        <w:rPr>
          <w:rFonts w:hint="eastAsia"/>
          <w:bCs/>
          <w:sz w:val="36"/>
          <w:szCs w:val="36"/>
          <w:highlight w:val="none"/>
        </w:rPr>
      </w:r>
      <w:r/>
    </w:p>
    <w:p>
      <w:pPr>
        <w:pStyle w:val="992"/>
        <w:ind w:left="2832" w:hanging="1900"/>
        <w:jc w:val="left"/>
        <w:spacing w:line="360" w:lineRule="auto"/>
        <w:tabs>
          <w:tab w:val="left" w:pos="3240" w:leader="none"/>
          <w:tab w:val="left" w:pos="3420" w:leader="none"/>
        </w:tabs>
        <w:rPr>
          <w:rFonts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w:t>
      </w:r>
      <w:r>
        <w:rPr>
          <w:rFonts w:hint="eastAsia"/>
          <w:bCs/>
          <w:sz w:val="36"/>
          <w:szCs w:val="36"/>
          <w:highlight w:val="none"/>
          <w:lang w:val="en-US" w:eastAsia="zh-CN"/>
        </w:rPr>
        <w:t xml:space="preserve">JSZC-320411001-CZCY-G2026-0003</w:t>
      </w:r>
      <w:r>
        <w:rPr>
          <w:rFonts w:hint="eastAsia"/>
          <w:bCs/>
          <w:sz w:val="36"/>
          <w:szCs w:val="36"/>
          <w:highlight w:val="none"/>
          <w:lang w:val="en-US" w:eastAsia="zh-CN"/>
        </w:rPr>
        <w:t xml:space="preserve">  </w:t>
      </w:r>
      <w:r>
        <w:rPr>
          <w:rFonts w:eastAsia="宋体"/>
          <w:bCs/>
          <w:sz w:val="36"/>
          <w:szCs w:val="36"/>
          <w:highlight w:val="none"/>
          <w:lang w:val="en-US" w:eastAsia="zh-CN"/>
        </w:rPr>
      </w:r>
      <w:r/>
    </w:p>
    <w:p>
      <w:pPr>
        <w:pStyle w:val="992"/>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江苏常州滨江经济开发区管理委员会</w:t>
      </w:r>
      <w:r>
        <w:rPr>
          <w:rFonts w:hint="eastAsia" w:eastAsia="宋体"/>
          <w:bCs/>
          <w:sz w:val="36"/>
          <w:szCs w:val="36"/>
          <w:highlight w:val="none"/>
          <w:lang w:eastAsia="zh-CN"/>
        </w:rPr>
      </w:r>
      <w:r/>
    </w:p>
    <w:p>
      <w:pPr>
        <w:pStyle w:val="992"/>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常州承宇工程顾问有限公司</w:t>
      </w:r>
      <w:r>
        <w:rPr>
          <w:bCs/>
          <w:sz w:val="36"/>
          <w:szCs w:val="36"/>
          <w:highlight w:val="none"/>
        </w:rPr>
        <w:t xml:space="preserve"> </w:t>
      </w:r>
      <w:r>
        <w:rPr>
          <w:bCs/>
          <w:sz w:val="36"/>
          <w:szCs w:val="36"/>
          <w:highlight w:val="none"/>
        </w:rPr>
      </w:r>
      <w:r/>
    </w:p>
    <w:p>
      <w:pPr>
        <w:pStyle w:val="992"/>
        <w:jc w:val="center"/>
        <w:spacing w:line="500" w:lineRule="exact"/>
        <w:rPr>
          <w:b/>
          <w:sz w:val="36"/>
          <w:szCs w:val="36"/>
          <w:highlight w:val="none"/>
        </w:rPr>
      </w:pPr>
      <w:r>
        <w:rPr>
          <w:b/>
          <w:bCs/>
          <w:sz w:val="44"/>
          <w:highlight w:val="none"/>
        </w:rPr>
        <w:br w:type="page" w:clear="all"/>
      </w:r>
      <w:bookmarkStart w:id="0" w:name="_Toc99301418"/>
      <w:r>
        <w:rPr>
          <w:b/>
          <w:sz w:val="36"/>
          <w:szCs w:val="36"/>
          <w:highlight w:val="none"/>
        </w:rPr>
        <w:t xml:space="preserve">目      录</w:t>
      </w:r>
      <w:bookmarkEnd w:id="0"/>
      <w:r>
        <w:rPr>
          <w:b/>
          <w:sz w:val="36"/>
          <w:szCs w:val="36"/>
          <w:highlight w:val="none"/>
        </w:rPr>
      </w:r>
      <w:r/>
    </w:p>
    <w:p>
      <w:pPr>
        <w:pStyle w:val="992"/>
        <w:rPr>
          <w:highlight w:val="none"/>
        </w:rPr>
      </w:pPr>
      <w:r>
        <w:rPr>
          <w:highlight w:val="none"/>
        </w:rPr>
      </w:r>
      <w:r/>
    </w:p>
    <w:p>
      <w:pPr>
        <w:pStyle w:val="992"/>
        <w:rPr>
          <w:highlight w:val="none"/>
        </w:rPr>
      </w:pPr>
      <w:r>
        <w:rPr>
          <w:highlight w:val="none"/>
        </w:rPr>
      </w:r>
      <w:r/>
    </w:p>
    <w:p>
      <w:pPr>
        <w:pStyle w:val="992"/>
        <w:rPr>
          <w:highlight w:val="none"/>
        </w:rPr>
      </w:pPr>
      <w:r>
        <w:rPr>
          <w:highlight w:val="none"/>
        </w:rPr>
      </w:r>
      <w:r/>
    </w:p>
    <w:p>
      <w:pPr>
        <w:pStyle w:val="1044"/>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4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068"/>
          <w:rFonts w:ascii="Times New Roman" w:hAnsi="Times New Roman"/>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4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68"/>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6</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4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68"/>
          <w:rFonts w:ascii="Times New Roman" w:hAnsi="Times New Roman"/>
          <w:highlight w:val="none"/>
        </w:rPr>
        <w:t xml:space="preserve">第三章   资</w:t>
      </w:r>
      <w:bookmarkStart w:id="1" w:name="_Hlt100754117"/>
      <w:r>
        <w:rPr>
          <w:rStyle w:val="1068"/>
          <w:rFonts w:ascii="Times New Roman" w:hAnsi="Times New Roman"/>
          <w:highlight w:val="none"/>
        </w:rPr>
        <w:t xml:space="preserve">格</w:t>
      </w:r>
      <w:bookmarkEnd w:id="1"/>
      <w:r>
        <w:rPr>
          <w:rStyle w:val="1068"/>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20</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4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68"/>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4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68"/>
          <w:rFonts w:ascii="Times New Roman" w:hAnsi="Times New Roman"/>
          <w:highlight w:val="none"/>
        </w:rPr>
        <w:t xml:space="preserve">第五章   采购</w:t>
      </w:r>
      <w:bookmarkStart w:id="2" w:name="_Hlt100754103"/>
      <w:r/>
      <w:bookmarkStart w:id="3" w:name="_Hlt100754102"/>
      <w:r>
        <w:rPr>
          <w:rStyle w:val="1068"/>
          <w:rFonts w:ascii="Times New Roman" w:hAnsi="Times New Roman"/>
          <w:highlight w:val="none"/>
        </w:rPr>
        <w:t xml:space="preserve">需</w:t>
      </w:r>
      <w:bookmarkEnd w:id="2"/>
      <w:r/>
      <w:bookmarkEnd w:id="3"/>
      <w:r>
        <w:rPr>
          <w:rStyle w:val="1068"/>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35</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4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68"/>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42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4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68"/>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44"/>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992"/>
        <w:jc w:val="center"/>
        <w:spacing w:line="360" w:lineRule="auto"/>
        <w:rPr>
          <w:b/>
          <w:sz w:val="36"/>
          <w:szCs w:val="36"/>
          <w:highlight w:val="none"/>
        </w:rPr>
        <w:outlineLvl w:val="0"/>
      </w:pPr>
      <w:r>
        <w:rPr>
          <w:sz w:val="24"/>
          <w:highlight w:val="none"/>
        </w:rPr>
        <w:br w:type="page" w:clear="all"/>
      </w:r>
      <w:bookmarkStart w:id="4" w:name="_Toc99301419"/>
      <w:r>
        <w:rPr>
          <w:b/>
          <w:sz w:val="36"/>
          <w:szCs w:val="36"/>
          <w:highlight w:val="none"/>
        </w:rPr>
        <w:t xml:space="preserve">第一章   投标邀请</w:t>
      </w:r>
      <w:bookmarkEnd w:id="4"/>
      <w:r>
        <w:rPr>
          <w:b/>
          <w:sz w:val="36"/>
          <w:szCs w:val="36"/>
          <w:highlight w:val="none"/>
        </w:rPr>
      </w:r>
      <w:r/>
    </w:p>
    <w:p>
      <w:pPr>
        <w:pStyle w:val="992"/>
        <w:ind w:firstLine="640"/>
        <w:spacing w:line="360" w:lineRule="auto"/>
        <w:rPr>
          <w:sz w:val="32"/>
          <w:szCs w:val="32"/>
          <w:highlight w:val="none"/>
        </w:rPr>
      </w:pPr>
      <w:r>
        <w:rPr>
          <w:sz w:val="32"/>
          <w:szCs w:val="32"/>
          <w:highlight w:val="none"/>
        </w:rPr>
      </w:r>
      <w:r/>
    </w:p>
    <w:p>
      <w:pPr>
        <w:pStyle w:val="992"/>
        <w:spacing w:line="360" w:lineRule="auto"/>
        <w:rPr>
          <w:rFonts w:hint="eastAsia" w:ascii="宋体" w:hAnsi="宋体"/>
          <w:b/>
          <w:bCs/>
          <w:sz w:val="24"/>
          <w:highlight w:val="none"/>
        </w:rPr>
      </w:pPr>
      <w:r>
        <w:rPr>
          <w:rFonts w:hint="eastAsia" w:ascii="宋体" w:hAnsi="宋体"/>
          <w:b/>
          <w:bCs/>
          <w:sz w:val="24"/>
          <w:highlight w:val="none"/>
        </w:rPr>
        <w:t xml:space="preserve">一、项目基本情况</w:t>
      </w:r>
      <w:r>
        <w:rPr>
          <w:rFonts w:hint="eastAsia" w:ascii="宋体" w:hAnsi="宋体"/>
          <w:b/>
          <w:bCs/>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JSZC-320411001-CZCY-G2026-0003</w:t>
      </w:r>
      <w:r>
        <w:rPr>
          <w:rFonts w:hint="eastAsia" w:ascii="宋体" w:hAnsi="宋体" w:cs="宋体"/>
          <w:sz w:val="24"/>
          <w:highlight w:val="none"/>
          <w:u w:val="single"/>
          <w:lang w:eastAsia="zh-CN"/>
        </w:rPr>
        <w:t xml:space="preserve"> </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2026年度滨江新材料产业园市政、排水设施养护及园区防汛服务项目</w:t>
      </w:r>
      <w:r>
        <w:rPr>
          <w:rFonts w:hint="eastAsia" w:ascii="宋体" w:hAnsi="宋体" w:cs="宋体"/>
          <w:sz w:val="24"/>
          <w:highlight w:val="none"/>
          <w:u w:val="single"/>
        </w:rPr>
        <w:t xml:space="preserve"> </w:t>
      </w:r>
      <w:r>
        <w:rPr>
          <w:rFonts w:hint="eastAsia" w:ascii="宋体" w:hAnsi="宋体" w:cs="宋体"/>
          <w:sz w:val="24"/>
          <w:highlight w:val="none"/>
        </w:rPr>
      </w:r>
      <w:r/>
    </w:p>
    <w:p>
      <w:pPr>
        <w:pStyle w:val="992"/>
        <w:ind w:firstLine="480"/>
        <w:spacing w:line="360" w:lineRule="auto"/>
        <w:rPr>
          <w:rFonts w:ascii="宋体" w:hAnsi="宋体" w:eastAsia="宋体" w:cs="宋体"/>
          <w:sz w:val="24"/>
          <w:highlight w:val="none"/>
          <w:u w:val="single"/>
          <w:lang w:val="en-US" w:eastAsia="zh-CN"/>
        </w:rPr>
      </w:pPr>
      <w:r>
        <w:rPr>
          <w:rFonts w:hint="eastAsia" w:ascii="宋体" w:hAnsi="宋体" w:cs="宋体"/>
          <w:sz w:val="24"/>
          <w:highlight w:val="none"/>
        </w:rPr>
        <w:t xml:space="preserve">3.项目预算金额：</w:t>
      </w:r>
      <w:r>
        <w:rPr>
          <w:rFonts w:hint="eastAsia" w:ascii="宋体" w:hAnsi="宋体" w:cs="宋体"/>
          <w:sz w:val="24"/>
          <w:highlight w:val="none"/>
          <w:u w:val="single"/>
        </w:rPr>
        <w:t xml:space="preserve">人民币</w:t>
      </w:r>
      <w:r>
        <w:rPr>
          <w:rFonts w:hint="eastAsia" w:ascii="宋体" w:hAnsi="宋体" w:cs="宋体"/>
          <w:sz w:val="24"/>
          <w:highlight w:val="none"/>
          <w:u w:val="single"/>
          <w:lang w:val="en-US" w:eastAsia="zh-CN"/>
        </w:rPr>
        <w:t xml:space="preserve">255万元</w:t>
      </w:r>
      <w:r>
        <w:rPr>
          <w:rFonts w:hint="eastAsia" w:ascii="宋体" w:hAnsi="宋体" w:cs="宋体"/>
          <w:sz w:val="24"/>
          <w:highlight w:val="none"/>
          <w:u w:val="single"/>
        </w:rPr>
        <w:t xml:space="preserve">。</w:t>
      </w:r>
      <w:r>
        <w:rPr>
          <w:rFonts w:ascii="宋体" w:hAnsi="宋体" w:eastAsia="宋体" w:cs="宋体"/>
          <w:sz w:val="24"/>
          <w:highlight w:val="none"/>
          <w:u w:val="single"/>
          <w:lang w:val="en-US" w:eastAsia="zh-CN"/>
        </w:rPr>
      </w:r>
      <w:r/>
    </w:p>
    <w:p>
      <w:pPr>
        <w:pStyle w:val="992"/>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项目最高限价：</w:t>
      </w:r>
      <w:r>
        <w:rPr>
          <w:rFonts w:hint="eastAsia" w:ascii="宋体" w:hAnsi="宋体" w:cs="宋体"/>
          <w:sz w:val="24"/>
          <w:highlight w:val="none"/>
          <w:u w:val="single"/>
          <w:lang w:val="en-US" w:eastAsia="zh-CN"/>
        </w:rPr>
        <w:t xml:space="preserve">本项目以优惠率报价，以2026年度滨江新材料产业园市政、排水设施养护及园区防汛服务项目招标指导价为参照，投标人报出优惠率，优惠率不得低于或等于0，否则作为无效投标。</w:t>
      </w:r>
      <w:r>
        <w:rPr>
          <w:rFonts w:ascii="宋体" w:hAnsi="宋体" w:eastAsia="宋体" w:cs="宋体"/>
          <w:sz w:val="24"/>
          <w:highlight w:val="none"/>
          <w:lang w:val="en-US" w:eastAsia="zh-CN"/>
        </w:rPr>
      </w:r>
      <w:r/>
    </w:p>
    <w:p>
      <w:pPr>
        <w:pStyle w:val="992"/>
        <w:ind w:firstLine="480"/>
        <w:spacing w:line="360" w:lineRule="auto"/>
        <w:rPr>
          <w:rFonts w:ascii="宋体" w:hAnsi="宋体" w:eastAsia="宋体" w:cs="宋体"/>
          <w:sz w:val="24"/>
          <w:highlight w:val="none"/>
          <w:u w:val="single"/>
          <w:lang w:val="en-US" w:eastAsia="zh-CN"/>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.采购需求：</w:t>
      </w:r>
      <w:r>
        <w:rPr>
          <w:rFonts w:hint="eastAsia" w:ascii="宋体" w:hAnsi="宋体" w:cs="宋体"/>
          <w:sz w:val="24"/>
          <w:highlight w:val="none"/>
          <w:lang w:val="en-US" w:eastAsia="zh-CN"/>
        </w:rPr>
        <w:t xml:space="preserve">本项目为</w:t>
      </w:r>
      <w:r>
        <w:rPr>
          <w:rFonts w:hint="eastAsia" w:ascii="宋体" w:hAnsi="宋体" w:cs="宋体"/>
          <w:bCs/>
          <w:sz w:val="24"/>
          <w:highlight w:val="none"/>
          <w:lang w:eastAsia="zh-CN"/>
        </w:rPr>
        <w:t xml:space="preserve">2026年度滨江新材料产业园市政、排水设施养护及园区防汛服务项目，</w:t>
      </w:r>
      <w:r>
        <w:rPr>
          <w:rFonts w:hint="eastAsia" w:ascii="宋体" w:hAnsi="宋体" w:cs="宋体"/>
          <w:bCs/>
          <w:sz w:val="24"/>
          <w:highlight w:val="none"/>
          <w:lang w:val="en-US" w:eastAsia="zh-CN"/>
        </w:rPr>
        <w:t xml:space="preserve">具体详见招标文件</w:t>
      </w:r>
      <w:r>
        <w:rPr>
          <w:rFonts w:hint="eastAsia" w:ascii="宋体" w:hAnsi="宋体" w:eastAsia="宋体" w:cs="宋体"/>
          <w:sz w:val="24"/>
          <w:highlight w:val="none"/>
          <w:lang w:val="en-US" w:eastAsia="zh-CN"/>
        </w:rPr>
        <w:t xml:space="preserve">。</w:t>
      </w:r>
      <w:r>
        <w:rPr>
          <w:rFonts w:ascii="宋体" w:hAnsi="宋体" w:eastAsia="宋体" w:cs="宋体"/>
          <w:sz w:val="24"/>
          <w:highlight w:val="none"/>
          <w:u w:val="single"/>
          <w:lang w:val="en-US" w:eastAsia="zh-CN"/>
        </w:rPr>
      </w:r>
      <w:r/>
    </w:p>
    <w:p>
      <w:pPr>
        <w:pStyle w:val="992"/>
        <w:ind w:firstLine="480"/>
        <w:spacing w:line="360" w:lineRule="auto"/>
        <w:rPr>
          <w:rFonts w:hint="eastAsia" w:ascii="宋体" w:hAnsi="宋体" w:cs="宋体"/>
          <w:sz w:val="24"/>
          <w:highlight w:val="none"/>
          <w:u w:val="singl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.合同履行期限：</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壹年。</w:t>
      </w:r>
      <w:r>
        <w:rPr>
          <w:rFonts w:hint="eastAsia" w:ascii="宋体" w:hAnsi="宋体" w:cs="宋体"/>
          <w:sz w:val="24"/>
          <w:highlight w:val="none"/>
          <w:u w:val="singl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.本项目是否接受联合体：□是  ■否。</w:t>
      </w:r>
      <w:r>
        <w:rPr>
          <w:rFonts w:hint="eastAsia" w:ascii="宋体" w:hAnsi="宋体" w:cs="宋体"/>
          <w:sz w:val="24"/>
          <w:highlight w:val="none"/>
        </w:rPr>
      </w:r>
      <w:r/>
    </w:p>
    <w:p>
      <w:pPr>
        <w:pStyle w:val="992"/>
        <w:spacing w:line="360" w:lineRule="auto"/>
        <w:rPr>
          <w:rFonts w:hint="eastAsia" w:ascii="宋体" w:hAnsi="宋体"/>
          <w:b/>
          <w:bCs/>
          <w:sz w:val="24"/>
          <w:highlight w:val="none"/>
        </w:rPr>
      </w:pPr>
      <w:r/>
      <w:bookmarkStart w:id="5" w:name="_Toc35393622"/>
      <w:r/>
      <w:bookmarkStart w:id="6" w:name="_Toc28359003"/>
      <w:r/>
      <w:bookmarkStart w:id="7" w:name="_Toc28359080"/>
      <w:r/>
      <w:bookmarkStart w:id="8" w:name="_Toc35393791"/>
      <w:r>
        <w:rPr>
          <w:rFonts w:hint="eastAsia" w:ascii="宋体" w:hAnsi="宋体"/>
          <w:b/>
          <w:bCs/>
          <w:sz w:val="24"/>
          <w:highlight w:val="none"/>
        </w:rPr>
        <w:t xml:space="preserve">二、申请人的资格要求（须同时满足）</w:t>
      </w:r>
      <w:bookmarkEnd w:id="5"/>
      <w:r/>
      <w:bookmarkEnd w:id="6"/>
      <w:r/>
      <w:bookmarkEnd w:id="7"/>
      <w:r/>
      <w:bookmarkEnd w:id="8"/>
      <w:r>
        <w:rPr>
          <w:rFonts w:hint="eastAsia" w:ascii="宋体" w:hAnsi="宋体"/>
          <w:b/>
          <w:bCs/>
          <w:sz w:val="24"/>
          <w:highlight w:val="none"/>
        </w:rPr>
      </w:r>
      <w:r/>
    </w:p>
    <w:p>
      <w:pPr>
        <w:pStyle w:val="992"/>
        <w:ind w:firstLine="480"/>
        <w:spacing w:line="360" w:lineRule="auto"/>
        <w:rPr>
          <w:rFonts w:hint="eastAsia" w:ascii="宋体" w:hAnsi="宋体" w:cs="宋体"/>
          <w:sz w:val="24"/>
          <w:highlight w:val="none"/>
        </w:rPr>
      </w:pPr>
      <w:r/>
      <w:bookmarkStart w:id="9" w:name="_Toc28359081"/>
      <w:r/>
      <w:bookmarkStart w:id="10" w:name="_Toc28359004"/>
      <w:r>
        <w:rPr>
          <w:rFonts w:hint="eastAsia" w:ascii="宋体" w:hAnsi="宋体" w:cs="宋体"/>
          <w:sz w:val="24"/>
          <w:highlight w:val="none"/>
        </w:rPr>
        <w:t xml:space="preserve">1.满足《中华人民共和国政府采购法》第二十二条规定以及下列情形：</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中小企业政策</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采购。即：提供的服务全部由符合政策要求的中小企业承接。</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992"/>
        <w:ind w:firstLine="480"/>
        <w:spacing w:line="360" w:lineRule="auto"/>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rPr>
          <w:rFonts w:hint="eastAsia" w:ascii="宋体" w:hAnsi="宋体" w:cs="宋体"/>
          <w:i/>
          <w:iCs/>
          <w:sz w:val="24"/>
          <w:highlight w:val="none"/>
          <w:u w:val="single"/>
        </w:rPr>
      </w:r>
      <w:r/>
    </w:p>
    <w:p>
      <w:pPr>
        <w:pStyle w:val="992"/>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3.1本项目是否接受分支机构参与响应：□是   ■否；</w:t>
      </w:r>
      <w:r>
        <w:rPr>
          <w:rFonts w:hint="eastAsia" w:ascii="宋体" w:hAnsi="宋体" w:cs="宋体"/>
          <w:sz w:val="24"/>
          <w:highlight w:val="none"/>
        </w:rPr>
      </w:r>
      <w:r/>
    </w:p>
    <w:p>
      <w:pPr>
        <w:pStyle w:val="992"/>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 本项目是否属于政府购买服务：</w:t>
      </w:r>
      <w:r>
        <w:rPr>
          <w:rFonts w:hint="eastAsia" w:ascii="宋体" w:hAnsi="宋体" w:cs="宋体"/>
          <w:sz w:val="24"/>
          <w:highlight w:val="none"/>
        </w:rPr>
      </w:r>
      <w:r/>
    </w:p>
    <w:p>
      <w:pPr>
        <w:pStyle w:val="992"/>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rPr>
          <w:rFonts w:hint="eastAsia" w:ascii="宋体" w:hAnsi="宋体" w:cs="宋体"/>
          <w:sz w:val="24"/>
          <w:highlight w:val="none"/>
        </w:rPr>
      </w:r>
      <w:r/>
    </w:p>
    <w:p>
      <w:pPr>
        <w:pStyle w:val="992"/>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是，公益一类事业单位、使用事业编制且由财政拨款保障的群团组织，不得作为承接主体；</w:t>
      </w:r>
      <w:r>
        <w:rPr>
          <w:rFonts w:hint="eastAsia" w:ascii="宋体" w:hAnsi="宋体" w:cs="宋体"/>
          <w:sz w:val="24"/>
          <w:highlight w:val="none"/>
        </w:rPr>
      </w:r>
      <w:r/>
    </w:p>
    <w:p>
      <w:pPr>
        <w:pStyle w:val="992"/>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highlight w:val="none"/>
          <w:u w:val="single"/>
          <w:lang w:val="en-US" w:eastAsia="zh-CN"/>
        </w:rPr>
        <w:t xml:space="preserve">/。</w:t>
      </w:r>
      <w:r>
        <w:rPr>
          <w:rFonts w:hint="eastAsia" w:ascii="宋体" w:hAnsi="宋体" w:cs="宋体"/>
          <w:sz w:val="24"/>
          <w:highlight w:val="none"/>
          <w:u w:val="single"/>
        </w:rPr>
      </w:r>
      <w:r/>
    </w:p>
    <w:p>
      <w:pPr>
        <w:pStyle w:val="992"/>
        <w:spacing w:line="360" w:lineRule="auto"/>
        <w:rPr>
          <w:rFonts w:hint="eastAsia" w:ascii="宋体" w:hAnsi="宋体"/>
          <w:b/>
          <w:bCs/>
          <w:sz w:val="24"/>
          <w:highlight w:val="none"/>
        </w:rPr>
      </w:pPr>
      <w:r/>
      <w:bookmarkEnd w:id="9"/>
      <w:r/>
      <w:bookmarkEnd w:id="10"/>
      <w:r/>
      <w:bookmarkStart w:id="11" w:name="_Toc35393792"/>
      <w:r/>
      <w:bookmarkStart w:id="12" w:name="_Toc35393623"/>
      <w:r>
        <w:rPr>
          <w:rFonts w:hint="eastAsia" w:ascii="宋体" w:hAnsi="宋体"/>
          <w:b/>
          <w:bCs/>
          <w:sz w:val="24"/>
          <w:highlight w:val="none"/>
        </w:rPr>
        <w:t xml:space="preserve">三、获取采购文件</w:t>
      </w:r>
      <w:bookmarkEnd w:id="11"/>
      <w:r/>
      <w:bookmarkEnd w:id="12"/>
      <w:r>
        <w:rPr>
          <w:rFonts w:hint="eastAsia" w:ascii="宋体" w:hAnsi="宋体"/>
          <w:b/>
          <w:bCs/>
          <w:sz w:val="24"/>
          <w:highlight w:val="none"/>
        </w:rPr>
      </w:r>
      <w:r/>
    </w:p>
    <w:p>
      <w:pPr>
        <w:pStyle w:val="992"/>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sz w:val="24"/>
          <w:highlight w:val="none"/>
          <w:u w:val="none"/>
          <w:lang w:val="en-US" w:eastAsia="zh-CN"/>
        </w:rPr>
        <w:t xml:space="preserve">自本公告发出之日</w:t>
      </w:r>
      <w:r>
        <w:rPr>
          <w:rFonts w:hint="eastAsia" w:ascii="宋体" w:hAnsi="宋体" w:cs="宋体"/>
          <w:sz w:val="24"/>
          <w:highlight w:val="none"/>
          <w:lang w:bidi="ar"/>
        </w:rPr>
        <w:t xml:space="preserve">至</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rPr>
        <w:t xml:space="preserve"> 5 </w:t>
      </w:r>
      <w:r>
        <w:rPr>
          <w:rFonts w:hint="eastAsia" w:ascii="宋体" w:hAnsi="宋体" w:cs="宋体"/>
          <w:sz w:val="24"/>
          <w:highlight w:val="none"/>
          <w:lang w:bidi="ar"/>
        </w:rPr>
        <w:t xml:space="preserve">月</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 xml:space="preserve">日</w:t>
      </w:r>
      <w:r>
        <w:rPr>
          <w:rFonts w:hint="eastAsia" w:ascii="宋体" w:hAnsi="宋体" w:cs="宋体"/>
          <w:sz w:val="24"/>
          <w:highlight w:val="none"/>
          <w:lang w:bidi="ar"/>
        </w:rPr>
        <w:t xml:space="preserve">。（北京时间，法定节假日除外）。</w:t>
      </w:r>
      <w:r>
        <w:rPr>
          <w:rFonts w:hint="eastAsia" w:ascii="宋体" w:hAnsi="宋体" w:cs="宋体"/>
          <w:sz w:val="24"/>
          <w:highlight w:val="none"/>
          <w:lang w:bidi="ar"/>
        </w:rPr>
      </w:r>
      <w:r/>
    </w:p>
    <w:p>
      <w:pPr>
        <w:pStyle w:val="992"/>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2.地点：政府采购一体化平台“苏采云”。</w:t>
      </w:r>
      <w:r>
        <w:rPr>
          <w:rFonts w:hint="eastAsia" w:ascii="宋体" w:hAnsi="宋体" w:cs="宋体"/>
          <w:sz w:val="24"/>
          <w:highlight w:val="none"/>
          <w:lang w:bidi="ar"/>
        </w:rPr>
      </w:r>
      <w:r/>
    </w:p>
    <w:p>
      <w:pPr>
        <w:pStyle w:val="992"/>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3.方式：在“苏采云”平台自行免费下载招标文件。</w:t>
      </w:r>
      <w:r>
        <w:rPr>
          <w:rFonts w:hint="eastAsia" w:ascii="宋体" w:hAnsi="宋体" w:cs="宋体"/>
          <w:sz w:val="24"/>
          <w:highlight w:val="none"/>
          <w:lang w:bidi="ar"/>
        </w:rPr>
      </w:r>
      <w:r/>
    </w:p>
    <w:p>
      <w:pPr>
        <w:pStyle w:val="992"/>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 xml:space="preserve">元。</w:t>
      </w:r>
      <w:r>
        <w:rPr>
          <w:rFonts w:hint="eastAsia" w:ascii="宋体" w:hAnsi="宋体" w:cs="宋体"/>
          <w:sz w:val="24"/>
          <w:highlight w:val="none"/>
          <w:lang w:bidi="ar"/>
        </w:rPr>
      </w:r>
      <w:r/>
    </w:p>
    <w:p>
      <w:pPr>
        <w:pStyle w:val="992"/>
        <w:spacing w:line="360" w:lineRule="auto"/>
        <w:rPr>
          <w:rFonts w:hint="eastAsia" w:ascii="宋体" w:hAnsi="宋体"/>
          <w:b/>
          <w:bCs/>
          <w:sz w:val="24"/>
          <w:highlight w:val="none"/>
        </w:rPr>
      </w:pPr>
      <w:r/>
      <w:bookmarkStart w:id="13" w:name="_Toc35393793"/>
      <w:r/>
      <w:bookmarkStart w:id="14" w:name="_Toc35393624"/>
      <w:r/>
      <w:bookmarkStart w:id="15" w:name="_Toc28359082"/>
      <w:r/>
      <w:bookmarkStart w:id="16" w:name="_Toc28359005"/>
      <w:r>
        <w:rPr>
          <w:rFonts w:hint="eastAsia" w:ascii="宋体" w:hAnsi="宋体"/>
          <w:b/>
          <w:bCs/>
          <w:sz w:val="24"/>
          <w:highlight w:val="none"/>
        </w:rPr>
        <w:t xml:space="preserve">四、</w:t>
      </w:r>
      <w:bookmarkEnd w:id="13"/>
      <w:r/>
      <w:bookmarkEnd w:id="14"/>
      <w:r/>
      <w:bookmarkEnd w:id="15"/>
      <w:r/>
      <w:bookmarkEnd w:id="16"/>
      <w:r>
        <w:rPr>
          <w:rFonts w:hint="eastAsia" w:ascii="宋体" w:hAnsi="宋体"/>
          <w:b/>
          <w:bCs/>
          <w:sz w:val="24"/>
          <w:highlight w:val="none"/>
        </w:rPr>
        <w:t xml:space="preserve">响应文件提交</w:t>
      </w:r>
      <w:r>
        <w:rPr>
          <w:rFonts w:hint="eastAsia" w:ascii="宋体" w:hAnsi="宋体"/>
          <w:b/>
          <w:bCs/>
          <w:sz w:val="24"/>
          <w:highlight w:val="none"/>
        </w:rPr>
      </w:r>
      <w:r/>
    </w:p>
    <w:p>
      <w:pPr>
        <w:pStyle w:val="992"/>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bidi="ar"/>
        </w:rPr>
        <w:t xml:space="preserve"> </w:t>
      </w:r>
      <w:r>
        <w:rPr>
          <w:rFonts w:hint="eastAsia" w:ascii="宋体" w:hAnsi="宋体" w:cs="宋体"/>
          <w:sz w:val="24"/>
          <w:highlight w:val="none"/>
          <w:u w:val="single"/>
          <w:lang w:val="en-US" w:eastAsia="zh-CN"/>
        </w:rPr>
        <w:t xml:space="preserve">5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25</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14</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lang w:val="en-US" w:eastAsia="zh-CN"/>
        </w:rPr>
        <w:t xml:space="preserve">00</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992"/>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本项目采用不见面交易方式，无需到现场提交，投标人登录政府采购一体化平台“苏采云”供应商端，通过系统在线提交电子投标文件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992"/>
        <w:spacing w:line="360" w:lineRule="auto"/>
        <w:rPr>
          <w:rFonts w:hint="eastAsia" w:ascii="宋体" w:hAnsi="宋体"/>
          <w:b/>
          <w:bCs/>
          <w:sz w:val="24"/>
          <w:highlight w:val="none"/>
        </w:rPr>
      </w:pPr>
      <w:r>
        <w:rPr>
          <w:rFonts w:hint="eastAsia" w:ascii="宋体" w:hAnsi="宋体"/>
          <w:b/>
          <w:bCs/>
          <w:sz w:val="24"/>
          <w:highlight w:val="none"/>
        </w:rPr>
        <w:t xml:space="preserve">五、开启</w:t>
      </w:r>
      <w:r>
        <w:rPr>
          <w:rFonts w:hint="eastAsia" w:ascii="宋体" w:hAnsi="宋体"/>
          <w:b/>
          <w:bCs/>
          <w:sz w:val="24"/>
          <w:highlight w:val="none"/>
        </w:rPr>
      </w:r>
      <w:r/>
    </w:p>
    <w:p>
      <w:pPr>
        <w:pStyle w:val="992"/>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5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25</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14</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0</w:t>
      </w:r>
      <w:r>
        <w:rPr>
          <w:rFonts w:hint="eastAsia" w:ascii="宋体" w:hAnsi="宋体" w:cs="宋体"/>
          <w:sz w:val="24"/>
          <w:highlight w:val="none"/>
          <w:u w:val="single"/>
        </w:rPr>
        <w:t xml:space="preserve">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992"/>
        <w:ind w:firstLine="480"/>
        <w:spacing w:line="360" w:lineRule="auto"/>
        <w:rPr>
          <w:rFonts w:hint="eastAsia" w:ascii="宋体" w:hAnsi="宋体" w:cs="宋体"/>
          <w:sz w:val="24"/>
          <w:highlight w:val="none"/>
          <w:lang w:bidi="ar"/>
        </w:rPr>
      </w:pPr>
      <w:r/>
      <w:bookmarkStart w:id="17" w:name="_Toc28359007"/>
      <w:r/>
      <w:bookmarkStart w:id="18" w:name="_Toc35393625"/>
      <w:r/>
      <w:bookmarkStart w:id="19" w:name="_Toc28359084"/>
      <w:r/>
      <w:bookmarkStart w:id="20" w:name="_Toc35393794"/>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本项目采用不见面交易方式，无需到现场提交，投标人登录政府采购一体化平台“苏采云”供应商端，通过系统在线提交电子投标文件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992"/>
        <w:spacing w:line="360" w:lineRule="auto"/>
        <w:rPr>
          <w:rFonts w:hint="eastAsia" w:ascii="宋体" w:hAnsi="宋体"/>
          <w:b/>
          <w:bCs/>
          <w:sz w:val="24"/>
          <w:highlight w:val="none"/>
        </w:rPr>
      </w:pPr>
      <w:r>
        <w:rPr>
          <w:rFonts w:hint="eastAsia" w:ascii="宋体" w:hAnsi="宋体"/>
          <w:b/>
          <w:bCs/>
          <w:sz w:val="24"/>
          <w:highlight w:val="none"/>
        </w:rPr>
        <w:t xml:space="preserve">六、公告期限</w:t>
      </w:r>
      <w:bookmarkEnd w:id="17"/>
      <w:r/>
      <w:bookmarkEnd w:id="18"/>
      <w:r/>
      <w:bookmarkEnd w:id="19"/>
      <w:r/>
      <w:bookmarkEnd w:id="20"/>
      <w:r>
        <w:rPr>
          <w:rFonts w:hint="eastAsia" w:ascii="宋体" w:hAnsi="宋体"/>
          <w:b/>
          <w:bCs/>
          <w:sz w:val="24"/>
          <w:highlight w:val="none"/>
        </w:rPr>
      </w:r>
      <w:r/>
    </w:p>
    <w:p>
      <w:pPr>
        <w:pStyle w:val="992"/>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自本公告发布之日起</w:t>
      </w:r>
      <w:r>
        <w:rPr>
          <w:rFonts w:hint="eastAsia" w:ascii="宋体" w:hAnsi="宋体" w:cs="宋体"/>
          <w:sz w:val="24"/>
          <w:highlight w:val="none"/>
          <w:lang w:val="en-US" w:eastAsia="zh-CN" w:bidi="ar"/>
        </w:rPr>
        <w:t xml:space="preserve">5</w:t>
      </w:r>
      <w:r>
        <w:rPr>
          <w:rFonts w:hint="eastAsia" w:ascii="宋体" w:hAnsi="宋体" w:cs="宋体"/>
          <w:sz w:val="24"/>
          <w:highlight w:val="none"/>
          <w:lang w:bidi="ar"/>
        </w:rPr>
        <w:t xml:space="preserve">个工作日。</w:t>
      </w:r>
      <w:r>
        <w:rPr>
          <w:rFonts w:hint="eastAsia" w:ascii="宋体" w:hAnsi="宋体" w:cs="宋体"/>
          <w:sz w:val="24"/>
          <w:highlight w:val="none"/>
          <w:lang w:bidi="ar"/>
        </w:rPr>
      </w:r>
      <w:r/>
    </w:p>
    <w:p>
      <w:pPr>
        <w:pStyle w:val="992"/>
        <w:spacing w:line="360" w:lineRule="auto"/>
        <w:rPr>
          <w:rFonts w:hint="eastAsia" w:ascii="宋体" w:hAnsi="宋体"/>
          <w:b/>
          <w:bCs/>
          <w:sz w:val="24"/>
          <w:highlight w:val="none"/>
        </w:rPr>
      </w:pPr>
      <w:r/>
      <w:bookmarkStart w:id="21" w:name="_Toc35393795"/>
      <w:r/>
      <w:bookmarkStart w:id="22" w:name="_Toc35393626"/>
      <w:r>
        <w:rPr>
          <w:rFonts w:hint="eastAsia" w:ascii="宋体" w:hAnsi="宋体"/>
          <w:b/>
          <w:bCs/>
          <w:sz w:val="24"/>
          <w:highlight w:val="none"/>
        </w:rPr>
        <w:t xml:space="preserve">七、其他补充事宜</w:t>
      </w:r>
      <w:bookmarkEnd w:id="21"/>
      <w:r/>
      <w:bookmarkEnd w:id="22"/>
      <w:r>
        <w:rPr>
          <w:rFonts w:hint="eastAsia" w:ascii="宋体" w:hAnsi="宋体"/>
          <w:b/>
          <w:bCs/>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采用不见面交易方式，请供应商认真学习常州市政府采购网发布的相关操作手册，办理CA认证证书、进行政府采购一体化平台“苏采云”注册绑定，并认真核实数字认证证书情况确认是否符合本项目电子化采购流程要求。</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技术支持服务热线    0519-85588210</w:t>
      </w:r>
      <w:r>
        <w:rPr>
          <w:rFonts w:hint="eastAsia" w:ascii="宋体" w:hAnsi="宋体" w:cs="宋体"/>
          <w:sz w:val="24"/>
          <w:highlight w:val="none"/>
        </w:rPr>
      </w:r>
      <w:r/>
    </w:p>
    <w:p>
      <w:pPr>
        <w:pStyle w:val="992"/>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CA认证证书办理（可邮寄）联系电话   </w:t>
      </w:r>
      <w:r>
        <w:rPr>
          <w:rFonts w:hint="eastAsia" w:ascii="宋体" w:hAnsi="宋体" w:eastAsia="宋体" w:cs="宋体"/>
          <w:sz w:val="24"/>
          <w:highlight w:val="none"/>
        </w:rPr>
        <w:t xml:space="preserve"> 0519</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85588120</w:t>
      </w:r>
      <w:r>
        <w:rPr>
          <w:rFonts w:hint="eastAsia" w:ascii="宋体" w:hAnsi="宋体" w:eastAsia="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2.1办理CA认证证书</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供应商登录政府采购一体化平台“苏采云”“新CA办理指南”，按照程序要求办理。</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2.2注册</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供应商登录政府采购一体化平台“苏采云”下载“用户注册”查阅后进行自助注册。</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2.3控件、客户端下载</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供应商登录政府采购一体化平台“苏采云”下载“驱动下载”，安装驱动。</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2.4获取电子</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供应商持CA数字认证证书登录政府采购一体化平台“苏采云”获取电子招标文件。未在规定期限内通过政府采购一体化平台“苏采云”获取招标文件的投标无效。</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2.5编制电子响应文件</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2.6提交电子响应文件</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供应商应于投标截止时间前在政府采购一体化平台“苏采云”提交电子投标文件，上传电子投标文件过程中请保持与互联网的连接畅通。</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2.7电子开标</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供应商使用CA认证证书登录政府采购一体化平台“苏采云”进行电子化不见面开标。</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2.8注意事项</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 w:val="24"/>
          <w:highlight w:val="none"/>
        </w:rPr>
      </w:r>
      <w:r/>
    </w:p>
    <w:p>
      <w:pPr>
        <w:pStyle w:val="992"/>
        <w:ind w:firstLine="480"/>
        <w:spacing w:line="360" w:lineRule="auto"/>
        <w:rPr>
          <w:rFonts w:hint="eastAsia" w:ascii="宋体" w:hAnsi="宋体" w:cs="宋体"/>
          <w:sz w:val="24"/>
          <w:highlight w:val="none"/>
          <w:lang w:val="zh-TW" w:bidi="ar"/>
        </w:rPr>
      </w:pPr>
      <w:r>
        <w:rPr>
          <w:rFonts w:hint="eastAsia" w:ascii="宋体" w:hAnsi="宋体" w:cs="宋体"/>
          <w:sz w:val="24"/>
          <w:highlight w:val="none"/>
        </w:rPr>
        <w:t xml:space="preserve">3.</w:t>
      </w:r>
      <w:r>
        <w:rPr>
          <w:rFonts w:hint="eastAsia" w:ascii="宋体" w:hAnsi="宋体" w:cs="宋体"/>
          <w:sz w:val="24"/>
          <w:highlight w:val="none"/>
          <w:lang w:val="zh-TW" w:bidi="ar"/>
        </w:rPr>
        <w:t xml:space="preserve">关于常州市中小企业政府采购信用融资：</w:t>
      </w:r>
      <w:r>
        <w:rPr>
          <w:rFonts w:hint="eastAsia" w:ascii="宋体" w:hAnsi="宋体" w:cs="宋体"/>
          <w:sz w:val="24"/>
          <w:highlight w:val="none"/>
          <w:lang w:val="zh-TW" w:bidi="ar"/>
        </w:rPr>
      </w:r>
      <w:r/>
    </w:p>
    <w:p>
      <w:pPr>
        <w:pStyle w:val="992"/>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highlight w:val="none"/>
          <w:lang w:bidi="ar"/>
        </w:rPr>
      </w:r>
      <w:r/>
    </w:p>
    <w:p>
      <w:pPr>
        <w:pStyle w:val="992"/>
        <w:spacing w:line="360" w:lineRule="auto"/>
        <w:rPr>
          <w:rFonts w:hint="eastAsia" w:ascii="宋体" w:hAnsi="宋体"/>
          <w:b/>
          <w:bCs/>
          <w:sz w:val="24"/>
          <w:highlight w:val="none"/>
        </w:rPr>
      </w:pPr>
      <w:r/>
      <w:bookmarkStart w:id="23" w:name="_Toc35393796"/>
      <w:r/>
      <w:bookmarkStart w:id="24" w:name="_Toc28359008"/>
      <w:r/>
      <w:bookmarkStart w:id="25" w:name="_Toc28359085"/>
      <w:r/>
      <w:bookmarkStart w:id="26" w:name="_Toc35393627"/>
      <w:r>
        <w:rPr>
          <w:rFonts w:hint="eastAsia" w:ascii="宋体" w:hAnsi="宋体"/>
          <w:b/>
          <w:bCs/>
          <w:sz w:val="24"/>
          <w:highlight w:val="none"/>
        </w:rPr>
        <w:t xml:space="preserve">八、对本项目提出询问，请按以下方式联系。</w:t>
      </w:r>
      <w:bookmarkEnd w:id="23"/>
      <w:r/>
      <w:bookmarkEnd w:id="24"/>
      <w:r/>
      <w:bookmarkEnd w:id="25"/>
      <w:r/>
      <w:bookmarkEnd w:id="26"/>
      <w:r>
        <w:rPr>
          <w:rFonts w:hint="eastAsia" w:ascii="宋体" w:hAnsi="宋体"/>
          <w:b/>
          <w:bCs/>
          <w:sz w:val="24"/>
          <w:highlight w:val="none"/>
        </w:rPr>
      </w:r>
      <w:r/>
    </w:p>
    <w:p>
      <w:pPr>
        <w:pStyle w:val="992"/>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1.采购人信息</w:t>
      </w:r>
      <w:r>
        <w:rPr>
          <w:rFonts w:hint="eastAsia" w:ascii="宋体" w:hAnsi="宋体" w:cs="宋体"/>
          <w:b/>
          <w:bCs/>
          <w:sz w:val="24"/>
          <w:highlight w:val="none"/>
          <w:lang w:val="zh-TW" w:bidi="ar"/>
        </w:rPr>
      </w:r>
      <w:r/>
    </w:p>
    <w:p>
      <w:pPr>
        <w:pStyle w:val="992"/>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 xml:space="preserve">江苏常州滨江经济开发区管理委员</w:t>
      </w:r>
      <w:r>
        <w:rPr>
          <w:rFonts w:hint="eastAsia" w:ascii="宋体" w:hAnsi="宋体" w:cs="宋体"/>
          <w:sz w:val="24"/>
          <w:highlight w:val="none"/>
          <w:u w:val="single"/>
          <w:lang w:val="en-US" w:eastAsia="zh-CN" w:bidi="ar"/>
        </w:rPr>
        <w:t xml:space="preserve">会</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992"/>
        <w:ind w:firstLine="480"/>
        <w:jc w:val="left"/>
        <w:spacing w:line="360" w:lineRule="auto"/>
        <w:widowControl/>
        <w:rPr>
          <w:rFonts w:ascii="宋体" w:hAnsi="宋体" w:cs="宋体"/>
          <w:sz w:val="24"/>
          <w:highlight w:val="none"/>
          <w:u w:val="single"/>
          <w:lang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bidi="ar"/>
        </w:rPr>
        <w:t xml:space="preserve">常州市新北区东海路常州滨江国际企业港1号楼 </w:t>
      </w:r>
      <w:r>
        <w:rPr>
          <w:rFonts w:ascii="宋体" w:hAnsi="宋体" w:cs="宋体"/>
          <w:sz w:val="24"/>
          <w:highlight w:val="none"/>
          <w:u w:val="single"/>
          <w:lang w:bidi="ar"/>
        </w:rPr>
      </w:r>
      <w:r/>
    </w:p>
    <w:p>
      <w:pPr>
        <w:pStyle w:val="992"/>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黄先生 0519-81598115</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992"/>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2.采购代理机构信息</w:t>
      </w:r>
      <w:r>
        <w:rPr>
          <w:rFonts w:hint="eastAsia" w:ascii="宋体" w:hAnsi="宋体" w:cs="宋体"/>
          <w:b/>
          <w:bCs/>
          <w:sz w:val="24"/>
          <w:highlight w:val="none"/>
          <w:lang w:val="zh-TW" w:bidi="ar"/>
        </w:rPr>
      </w:r>
      <w:r/>
    </w:p>
    <w:p>
      <w:pPr>
        <w:pStyle w:val="992"/>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常州承宇工程顾问有限公司</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992"/>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常州市新北区太湖中路18号5楼</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992"/>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992"/>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3.项目联系方式</w:t>
      </w:r>
      <w:r>
        <w:rPr>
          <w:rFonts w:hint="eastAsia" w:ascii="宋体" w:hAnsi="宋体" w:cs="宋体"/>
          <w:b/>
          <w:bCs/>
          <w:sz w:val="24"/>
          <w:highlight w:val="none"/>
          <w:lang w:val="zh-TW" w:bidi="ar"/>
        </w:rPr>
      </w:r>
      <w:r/>
    </w:p>
    <w:p>
      <w:pPr>
        <w:pStyle w:val="992"/>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龚先生</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992"/>
        <w:ind w:firstLine="480"/>
        <w:jc w:val="left"/>
        <w:spacing w:line="360" w:lineRule="auto"/>
        <w:rPr>
          <w:sz w:val="24"/>
          <w:highlight w:val="none"/>
        </w:rPr>
      </w:pPr>
      <w:r>
        <w:rPr>
          <w:rFonts w:hint="eastAsia" w:ascii="宋体" w:hAnsi="宋体" w:cs="宋体"/>
          <w:sz w:val="24"/>
          <w:highlight w:val="none"/>
          <w:lang w:val="zh-TW" w:bidi="ar"/>
        </w:rPr>
        <w:t xml:space="preserve">电      话：</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rPr>
          <w:sz w:val="24"/>
          <w:highlight w:val="none"/>
        </w:rPr>
      </w:r>
      <w:r/>
    </w:p>
    <w:p>
      <w:pPr>
        <w:pStyle w:val="992"/>
        <w:ind w:firstLine="480"/>
        <w:jc w:val="both"/>
        <w:spacing w:line="360" w:lineRule="auto"/>
        <w:rPr>
          <w:b/>
          <w:sz w:val="32"/>
          <w:szCs w:val="32"/>
          <w:highlight w:val="none"/>
        </w:rPr>
        <w:outlineLvl w:val="0"/>
      </w:pPr>
      <w:r>
        <w:rPr>
          <w:rFonts w:hint="eastAsia"/>
          <w:sz w:val="24"/>
          <w:highlight w:val="none"/>
          <w:lang w:val="en-US" w:eastAsia="zh-CN"/>
        </w:rPr>
        <w:t xml:space="preserve">注：</w:t>
      </w:r>
      <w:r>
        <w:rPr>
          <w:rFonts w:hint="eastAsia"/>
          <w:sz w:val="24"/>
          <w:highlight w:val="none"/>
          <w:shd w:val="clear" w:color="auto" w:fill="auto"/>
          <w:lang w:val="en-US" w:eastAsia="zh-CN"/>
        </w:rPr>
        <w:t xml:space="preserve">以上信息由于工作需要经本人或机构同意对外公布</w:t>
      </w:r>
      <w:r>
        <w:rPr>
          <w:sz w:val="24"/>
          <w:highlight w:val="none"/>
        </w:rPr>
        <w:br w:type="page" w:clear="all"/>
      </w:r>
      <w:bookmarkStart w:id="27" w:name="_Toc305158854"/>
      <w:r/>
      <w:bookmarkStart w:id="28" w:name="_Toc127161488"/>
      <w:r/>
      <w:bookmarkStart w:id="29" w:name="_Toc264969275"/>
      <w:r/>
      <w:bookmarkStart w:id="30" w:name="_Toc265228423"/>
      <w:r/>
      <w:bookmarkStart w:id="31" w:name="_Toc305158928"/>
      <w:r/>
      <w:bookmarkStart w:id="32" w:name="_Toc99301420"/>
      <w:r/>
      <w:bookmarkStart w:id="33" w:name="_Toc353873938"/>
      <w:r/>
      <w:bookmarkStart w:id="34" w:name="_Toc353825548"/>
      <w:r/>
      <w:bookmarkStart w:id="35" w:name="_Toc226965856"/>
      <w:r/>
      <w:bookmarkStart w:id="36" w:name="_Toc512937850"/>
      <w:r/>
      <w:bookmarkStart w:id="37" w:name="_Toc127151777"/>
      <w:r/>
      <w:bookmarkStart w:id="38" w:name="_Toc195842950"/>
      <w:r/>
      <w:bookmarkStart w:id="39" w:name="_Toc150774783"/>
      <w:r>
        <w:rPr>
          <w:b/>
          <w:sz w:val="36"/>
          <w:szCs w:val="36"/>
          <w:highlight w:val="none"/>
        </w:rPr>
        <w:t xml:space="preserve">第二章   投标人须知</w:t>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Pr>
          <w:b/>
          <w:sz w:val="32"/>
          <w:szCs w:val="32"/>
          <w:highlight w:val="none"/>
        </w:rPr>
      </w:r>
      <w:r/>
    </w:p>
    <w:p>
      <w:pPr>
        <w:pStyle w:val="994"/>
        <w:spacing w:before="0" w:line="360" w:lineRule="auto"/>
        <w:tabs>
          <w:tab w:val="center" w:pos="4592" w:leader="none"/>
          <w:tab w:val="left" w:pos="7860" w:leader="none"/>
        </w:tabs>
        <w:rPr>
          <w:rFonts w:ascii="Times New Roman" w:hAnsi="Times New Roman" w:eastAsia="宋体"/>
          <w:sz w:val="28"/>
          <w:highlight w:val="none"/>
        </w:rPr>
      </w:pPr>
      <w:r/>
      <w:bookmarkStart w:id="40" w:name="_Toc164229360"/>
      <w:r/>
      <w:bookmarkStart w:id="41" w:name="_Toc150509270"/>
      <w:r/>
      <w:bookmarkStart w:id="42" w:name="_Toc226965709"/>
      <w:r/>
      <w:bookmarkStart w:id="43" w:name="_Toc226337215"/>
      <w:r/>
      <w:bookmarkStart w:id="44" w:name="_Toc520356144"/>
      <w:r/>
      <w:bookmarkStart w:id="45" w:name="_Toc151193833"/>
      <w:r/>
      <w:bookmarkStart w:id="46" w:name="_Toc149720812"/>
      <w:r/>
      <w:bookmarkStart w:id="47" w:name="_Toc127151720"/>
      <w:r/>
      <w:bookmarkStart w:id="48" w:name="_Toc151193617"/>
      <w:r/>
      <w:bookmarkStart w:id="49" w:name="_Toc164229214"/>
      <w:r/>
      <w:bookmarkStart w:id="50" w:name="_Toc127161433"/>
      <w:r/>
      <w:bookmarkStart w:id="51" w:name="_Toc151193907"/>
      <w:r/>
      <w:bookmarkStart w:id="52" w:name="_Toc142311021"/>
      <w:r/>
      <w:bookmarkStart w:id="53" w:name="_Toc195842884"/>
      <w:r/>
      <w:bookmarkStart w:id="54" w:name="_Toc226965792"/>
      <w:r/>
      <w:bookmarkStart w:id="55" w:name="_Toc151193689"/>
      <w:r/>
      <w:bookmarkStart w:id="56" w:name="_Toc127151519"/>
      <w:r/>
      <w:bookmarkStart w:id="57" w:name="_Toc151193761"/>
      <w:r/>
      <w:bookmarkStart w:id="58" w:name="_Toc150774724"/>
      <w:r/>
      <w:bookmarkStart w:id="59" w:name="_Toc150774619"/>
      <w:r/>
      <w:bookmarkStart w:id="60" w:name="_Toc164351613"/>
      <w:r/>
      <w:bookmarkStart w:id="61" w:name="_Toc150480757"/>
      <w:r/>
      <w:bookmarkStart w:id="62" w:name="_Toc226309763"/>
      <w:r/>
      <w:bookmarkStart w:id="63" w:name="_Toc164608788"/>
      <w:r/>
      <w:bookmarkStart w:id="64" w:name="_Toc151190146"/>
      <w:r/>
      <w:bookmarkStart w:id="65" w:name="_Toc164608633"/>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992"/>
        <w:jc w:val="center"/>
        <w:rPr>
          <w:b/>
          <w:sz w:val="28"/>
          <w:szCs w:val="28"/>
          <w:highlight w:val="none"/>
        </w:rPr>
      </w:pPr>
      <w:r>
        <w:rPr>
          <w:b/>
          <w:sz w:val="28"/>
          <w:szCs w:val="28"/>
          <w:highlight w:val="none"/>
        </w:rPr>
      </w:r>
      <w:r/>
    </w:p>
    <w:p>
      <w:pPr>
        <w:pStyle w:val="992"/>
        <w:ind w:firstLine="480"/>
        <w:spacing w:line="360" w:lineRule="auto"/>
        <w:rPr>
          <w:sz w:val="24"/>
          <w:highlight w:val="none"/>
        </w:rPr>
      </w:pPr>
      <w:r>
        <w:rPr>
          <w:sz w:val="24"/>
          <w:highlight w:val="none"/>
        </w:rPr>
        <w:t xml:space="preserve">本表是对投标人须知的具体补充和修改，如有矛盾，均以本资料表为准。</w:t>
      </w:r>
      <w:r>
        <w:rPr>
          <w:rFonts w:hint="eastAsia" w:ascii="宋体" w:hAnsi="宋体" w:cs="宋体"/>
          <w:sz w:val="24"/>
          <w:highlight w:val="none"/>
          <w:lang w:val="zh-TW" w:bidi="ar"/>
        </w:rPr>
        <w:t xml:space="preserve">标记“■”的选项意为适用于本项目，标记“□”的选项意为不适用于本项目。</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92"/>
              <w:jc w:val="center"/>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1701" w:type="dxa"/>
            <w:vAlign w:val="center"/>
            <w:textDirection w:val="lrTb"/>
            <w:noWrap w:val="false"/>
          </w:tcPr>
          <w:p>
            <w:pPr>
              <w:pStyle w:val="992"/>
              <w:jc w:val="center"/>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7253" w:type="dxa"/>
            <w:vAlign w:val="center"/>
            <w:textDirection w:val="lrTb"/>
            <w:noWrap w:val="false"/>
          </w:tcPr>
          <w:p>
            <w:pPr>
              <w:pStyle w:val="992"/>
              <w:jc w:val="center"/>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20"/>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服务</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货物</w:t>
            </w:r>
            <w:r>
              <w:rPr>
                <w:rFonts w:hint="eastAsia" w:ascii="宋体" w:hAnsi="宋体" w:cs="宋体"/>
                <w:sz w:val="24"/>
                <w:highlight w:val="none"/>
              </w:rPr>
            </w:r>
            <w:r/>
          </w:p>
          <w:p>
            <w:pPr>
              <w:pStyle w:val="992"/>
              <w:jc w:val="left"/>
              <w:rPr>
                <w:rFonts w:hint="eastAsia" w:ascii="宋体" w:hAnsi="宋体" w:cs="宋体"/>
                <w:sz w:val="24"/>
                <w:highlight w:val="none"/>
                <w:u w:val="single"/>
              </w:rPr>
            </w:pPr>
            <w:r>
              <w:rPr>
                <w:rFonts w:hint="eastAsia" w:ascii="宋体" w:hAnsi="宋体" w:cs="宋体"/>
                <w:sz w:val="24"/>
                <w:highlight w:val="none"/>
              </w:rPr>
              <w:t xml:space="preserve">工程</w:t>
            </w:r>
            <w:r>
              <w:rPr>
                <w:rFonts w:hint="eastAsia" w:ascii="宋体" w:hAnsi="宋体" w:cs="宋体"/>
                <w:sz w:val="24"/>
                <w:highlight w:val="none"/>
                <w:u w:val="single"/>
              </w:rPr>
            </w:r>
            <w:r/>
          </w:p>
        </w:tc>
      </w:tr>
      <w:tr>
        <w:trPr>
          <w:trHeight w:val="636"/>
        </w:trPr>
        <w:tc>
          <w:tcPr>
            <w:tcW w:w="988" w:type="dxa"/>
            <w:vAlign w:val="center"/>
            <w:textDirection w:val="lrTb"/>
            <w:noWrap w:val="false"/>
          </w:tcPr>
          <w:p>
            <w:pPr>
              <w:pStyle w:val="1031"/>
              <w:jc w:val="center"/>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2.3</w:t>
            </w:r>
            <w:r>
              <w:rPr>
                <w:rFonts w:hAnsi="宋体" w:eastAsia="宋体" w:cs="宋体"/>
                <w:sz w:val="24"/>
                <w:szCs w:val="24"/>
                <w:highlight w:val="none"/>
                <w:lang w:val="en-US" w:eastAsia="zh-CN"/>
              </w:rPr>
            </w:r>
            <w:r/>
          </w:p>
        </w:tc>
        <w:tc>
          <w:tcPr>
            <w:tcW w:w="1701" w:type="dxa"/>
            <w:vAlign w:val="center"/>
            <w:textDirection w:val="lrTb"/>
            <w:noWrap w:val="false"/>
          </w:tcPr>
          <w:p>
            <w:pPr>
              <w:pStyle w:val="992"/>
              <w:jc w:val="center"/>
              <w:rPr>
                <w:rFonts w:hint="eastAsia" w:ascii="宋体" w:hAnsi="宋体" w:cs="宋体"/>
                <w:sz w:val="24"/>
                <w:highlight w:val="none"/>
              </w:rPr>
            </w:pPr>
            <w:r>
              <w:rPr>
                <w:rFonts w:ascii="宋体" w:hAnsi="宋体" w:eastAsia="宋体" w:cs="宋体"/>
                <w:sz w:val="24"/>
                <w:szCs w:val="24"/>
                <w:highlight w:val="none"/>
              </w:rPr>
              <w:t xml:space="preserve">科研仪器设备</w:t>
            </w:r>
            <w:r>
              <w:rPr>
                <w:rFonts w:hint="eastAsia" w:ascii="宋体" w:hAnsi="宋体" w:cs="宋体"/>
                <w:sz w:val="24"/>
                <w:highlight w:val="none"/>
              </w:rPr>
            </w:r>
            <w:r/>
          </w:p>
        </w:tc>
        <w:tc>
          <w:tcPr>
            <w:tcW w:w="7253" w:type="dxa"/>
            <w:vAlign w:val="center"/>
            <w:textDirection w:val="lrTb"/>
            <w:noWrap w:val="false"/>
          </w:tcPr>
          <w:p>
            <w:pPr>
              <w:pStyle w:val="992"/>
              <w:jc w:val="left"/>
              <w:rPr>
                <w:rFonts w:ascii="宋体" w:hAnsi="宋体" w:eastAsia="宋体" w:cs="宋体"/>
                <w:sz w:val="24"/>
                <w:szCs w:val="24"/>
                <w:highlight w:val="none"/>
              </w:rPr>
            </w:pPr>
            <w:r>
              <w:rPr>
                <w:rFonts w:ascii="宋体" w:hAnsi="宋体" w:eastAsia="宋体" w:cs="宋体"/>
                <w:sz w:val="24"/>
                <w:szCs w:val="24"/>
                <w:highlight w:val="none"/>
              </w:rPr>
              <w:t xml:space="preserve">是否属于科研仪器设备采购项目：</w:t>
            </w:r>
            <w:r>
              <w:rPr>
                <w:rFonts w:ascii="宋体" w:hAnsi="宋体" w:eastAsia="宋体" w:cs="宋体"/>
                <w:sz w:val="24"/>
                <w:szCs w:val="24"/>
                <w:highlight w:val="none"/>
              </w:rPr>
            </w:r>
            <w:r/>
          </w:p>
          <w:p>
            <w:pPr>
              <w:pStyle w:val="992"/>
              <w:jc w:val="left"/>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是</w:t>
            </w:r>
            <w:r>
              <w:rPr>
                <w:rFonts w:hint="eastAsia" w:ascii="宋体" w:hAnsi="宋体" w:eastAsia="宋体" w:cs="宋体"/>
                <w:sz w:val="24"/>
                <w:highlight w:val="none"/>
                <w:lang w:eastAsia="zh-CN"/>
              </w:rPr>
            </w:r>
            <w:r/>
          </w:p>
          <w:p>
            <w:pPr>
              <w:pStyle w:val="992"/>
              <w:jc w:val="left"/>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否</w:t>
            </w:r>
            <w:r>
              <w:rPr>
                <w:rFonts w:hint="eastAsia" w:ascii="宋体" w:hAnsi="宋体" w:eastAsia="宋体" w:cs="宋体"/>
                <w:sz w:val="24"/>
                <w:highlight w:val="none"/>
                <w:lang w:eastAsia="zh-CN"/>
              </w:rPr>
            </w:r>
            <w:r/>
          </w:p>
        </w:tc>
      </w:tr>
      <w:tr>
        <w:trPr>
          <w:trHeight w:val="20"/>
        </w:trPr>
        <w:tc>
          <w:tcPr>
            <w:tcW w:w="988" w:type="dxa"/>
            <w:vAlign w:val="center"/>
            <w:vMerge w:val="restart"/>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■不组织</w:t>
            </w:r>
            <w:r>
              <w:rPr>
                <w:rFonts w:hint="eastAsia" w:ascii="宋体" w:hAnsi="宋体" w:cs="宋体"/>
                <w:sz w:val="24"/>
                <w:highlight w:val="none"/>
              </w:rPr>
            </w:r>
            <w:r/>
          </w:p>
          <w:p>
            <w:pPr>
              <w:pStyle w:val="992"/>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rPr>
                <w:rFonts w:hint="eastAsia" w:ascii="宋体" w:hAnsi="宋体" w:cs="宋体"/>
                <w:bCs/>
                <w:sz w:val="24"/>
                <w:highlight w:val="none"/>
              </w:rPr>
            </w:r>
            <w:r/>
          </w:p>
          <w:p>
            <w:pPr>
              <w:pStyle w:val="1031"/>
              <w:rPr>
                <w:rFonts w:hAnsi="宋体" w:cs="宋体"/>
                <w:sz w:val="24"/>
                <w:szCs w:val="24"/>
                <w:highlight w:val="none"/>
              </w:rPr>
            </w:pPr>
            <w:r>
              <w:rPr>
                <w:rFonts w:hAnsi="宋体" w:cs="宋体"/>
                <w:sz w:val="24"/>
                <w:szCs w:val="24"/>
                <w:highlight w:val="none"/>
              </w:rPr>
              <w:t xml:space="preserve">考察地点：</w:t>
            </w:r>
            <w:r>
              <w:rPr>
                <w:rFonts w:hAnsi="宋体" w:cs="宋体"/>
                <w:sz w:val="24"/>
                <w:szCs w:val="24"/>
                <w:highlight w:val="none"/>
                <w:u w:val="single"/>
              </w:rPr>
              <w:t xml:space="preserve">  /  </w:t>
            </w:r>
            <w:r>
              <w:rPr>
                <w:rFonts w:hAnsi="宋体" w:cs="宋体"/>
                <w:sz w:val="24"/>
                <w:szCs w:val="24"/>
                <w:highlight w:val="none"/>
              </w:rPr>
              <w:t xml:space="preserve">。</w:t>
            </w:r>
            <w:r>
              <w:rPr>
                <w:rFonts w:hAnsi="宋体" w:cs="宋体"/>
                <w:sz w:val="24"/>
                <w:szCs w:val="24"/>
                <w:highlight w:val="none"/>
              </w:rPr>
            </w:r>
            <w:r/>
          </w:p>
        </w:tc>
      </w:tr>
      <w:tr>
        <w:trPr>
          <w:trHeight w:val="20"/>
        </w:trPr>
        <w:tc>
          <w:tcPr>
            <w:tcW w:w="988" w:type="dxa"/>
            <w:vAlign w:val="center"/>
            <w:vMerge w:val="continue"/>
            <w:textDirection w:val="lrTb"/>
            <w:noWrap w:val="false"/>
          </w:tcPr>
          <w:p>
            <w:pPr>
              <w:pStyle w:val="1031"/>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lang w:val="en-US" w:eastAsia="zh-CN"/>
              </w:rPr>
              <w:t xml:space="preserve">开标</w:t>
            </w:r>
            <w:r>
              <w:rPr>
                <w:rFonts w:hint="eastAsia" w:ascii="宋体" w:hAnsi="宋体" w:cs="宋体"/>
                <w:sz w:val="24"/>
                <w:highlight w:val="none"/>
              </w:rPr>
              <w:t xml:space="preserve">前答疑会</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■不召开</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tc>
      </w:tr>
      <w:tr>
        <w:trPr>
          <w:trHeight w:val="1535"/>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4.2.5</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标的所属行业</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 其他未列明行业 </w:t>
            </w:r>
            <w:r>
              <w:rPr>
                <w:rFonts w:hint="eastAsia" w:ascii="宋体" w:hAnsi="宋体" w:cs="宋体"/>
                <w:sz w:val="24"/>
                <w:highlight w:val="none"/>
              </w:rPr>
            </w:r>
            <w:r/>
          </w:p>
        </w:tc>
      </w:tr>
      <w:tr>
        <w:trPr>
          <w:trHeight w:val="890"/>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10.2</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报价</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报价的特殊规定：</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■无</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11.1</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保证金</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免收</w:t>
            </w:r>
            <w:r>
              <w:rPr>
                <w:rFonts w:hint="eastAsia" w:ascii="宋体" w:hAnsi="宋体" w:cs="宋体"/>
                <w:sz w:val="24"/>
                <w:highlight w:val="none"/>
              </w:rPr>
            </w:r>
            <w:r/>
          </w:p>
        </w:tc>
      </w:tr>
      <w:tr>
        <w:trPr>
          <w:trHeight w:val="20"/>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12.1</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响应有效期</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rPr>
                <w:rFonts w:hint="eastAsia" w:ascii="宋体" w:hAnsi="宋体" w:cs="宋体"/>
                <w:sz w:val="24"/>
                <w:highlight w:val="none"/>
              </w:rPr>
            </w:r>
            <w:r/>
          </w:p>
        </w:tc>
      </w:tr>
      <w:tr>
        <w:trPr>
          <w:trHeight w:val="20"/>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23.5</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分包</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本项目是否允许分包： </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■不允许</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992"/>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u w:val="single"/>
              </w:rPr>
            </w:r>
            <w:r/>
          </w:p>
        </w:tc>
      </w:tr>
      <w:tr>
        <w:trPr>
          <w:trHeight w:val="20"/>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24.1.1</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 于</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 5 </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 9 </w:t>
            </w:r>
            <w:r>
              <w:rPr>
                <w:rFonts w:hint="eastAsia" w:ascii="宋体" w:hAnsi="宋体" w:cs="宋体"/>
                <w:sz w:val="24"/>
                <w:highlight w:val="none"/>
                <w:u w:val="single"/>
              </w:rPr>
              <w:t xml:space="preserve">日</w:t>
            </w:r>
            <w:r>
              <w:rPr>
                <w:rFonts w:hint="eastAsia" w:ascii="宋体" w:hAnsi="宋体" w:cs="宋体"/>
                <w:sz w:val="24"/>
                <w:highlight w:val="none"/>
                <w:u w:val="single"/>
              </w:rPr>
              <w:t xml:space="preserve">11：00（北京时间）前以书面形式递交至</w:t>
            </w:r>
            <w:r>
              <w:rPr>
                <w:rFonts w:hint="eastAsia" w:ascii="宋体" w:hAnsi="宋体" w:cs="宋体"/>
                <w:sz w:val="24"/>
                <w:highlight w:val="none"/>
                <w:u w:val="single"/>
                <w:lang w:eastAsia="zh-CN"/>
              </w:rPr>
              <w:t xml:space="preserve">常州承宇工程顾问有限公司</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24.3</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龚先生</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0519-81009985  </w:t>
            </w:r>
            <w:r>
              <w:rPr>
                <w:rFonts w:hint="eastAsia" w:ascii="宋体" w:hAnsi="宋体" w:cs="宋体"/>
                <w:sz w:val="24"/>
                <w:highlight w:val="none"/>
              </w:rPr>
              <w:t xml:space="preserve">；</w:t>
            </w:r>
            <w:r>
              <w:rPr>
                <w:rFonts w:hint="eastAsia" w:ascii="宋体" w:hAnsi="宋体" w:cs="宋体"/>
                <w:sz w:val="24"/>
                <w:highlight w:val="none"/>
              </w:rPr>
            </w:r>
            <w:r/>
          </w:p>
          <w:p>
            <w:pPr>
              <w:pStyle w:val="992"/>
              <w:jc w:val="left"/>
              <w:rPr>
                <w:rFonts w:hint="eastAsia" w:ascii="宋体" w:hAnsi="宋体" w:eastAsia="宋体" w:cs="宋体"/>
                <w:sz w:val="24"/>
                <w:highlight w:val="none"/>
                <w:lang w:eastAsia="zh-CN"/>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  常州市新北区太湖中路18号5楼  </w:t>
            </w:r>
            <w:r>
              <w:rPr>
                <w:rFonts w:hint="eastAsia" w:ascii="宋体" w:hAnsi="宋体" w:cs="宋体"/>
                <w:sz w:val="24"/>
                <w:highlight w:val="none"/>
                <w:u w:val="none"/>
                <w:lang w:eastAsia="zh-CN"/>
              </w:rPr>
              <w:t xml:space="preserve">。</w:t>
            </w:r>
            <w:r>
              <w:rPr>
                <w:rFonts w:hint="eastAsia" w:ascii="宋体" w:hAnsi="宋体" w:eastAsia="宋体" w:cs="宋体"/>
                <w:sz w:val="24"/>
                <w:highlight w:val="none"/>
                <w:lang w:eastAsia="zh-CN"/>
              </w:rPr>
            </w:r>
            <w:r/>
          </w:p>
        </w:tc>
      </w:tr>
      <w:tr>
        <w:trPr>
          <w:trHeight w:val="20"/>
        </w:trPr>
        <w:tc>
          <w:tcPr>
            <w:tcW w:w="988" w:type="dxa"/>
            <w:vAlign w:val="center"/>
            <w:textDirection w:val="lrTb"/>
            <w:noWrap w:val="false"/>
          </w:tcPr>
          <w:p>
            <w:pPr>
              <w:pStyle w:val="1031"/>
              <w:jc w:val="center"/>
              <w:rPr>
                <w:rFonts w:hAnsi="宋体" w:cs="宋体"/>
                <w:sz w:val="24"/>
                <w:szCs w:val="24"/>
                <w:highlight w:val="none"/>
              </w:rPr>
            </w:pPr>
            <w:r>
              <w:rPr>
                <w:rFonts w:hAnsi="宋体" w:cs="宋体"/>
                <w:sz w:val="24"/>
                <w:szCs w:val="24"/>
                <w:highlight w:val="none"/>
              </w:rPr>
              <w:t xml:space="preserve">25</w:t>
            </w:r>
            <w:r>
              <w:rPr>
                <w:rFonts w:hAnsi="宋体" w:cs="宋体"/>
                <w:sz w:val="24"/>
                <w:szCs w:val="24"/>
                <w:highlight w:val="none"/>
              </w:rPr>
            </w:r>
            <w:r/>
          </w:p>
        </w:tc>
        <w:tc>
          <w:tcPr>
            <w:tcW w:w="1701" w:type="dxa"/>
            <w:vAlign w:val="center"/>
            <w:textDirection w:val="lrTb"/>
            <w:noWrap w:val="false"/>
          </w:tcPr>
          <w:p>
            <w:pPr>
              <w:pStyle w:val="992"/>
              <w:jc w:val="center"/>
              <w:rPr>
                <w:rFonts w:hint="eastAsia" w:ascii="宋体" w:hAnsi="宋体" w:cs="宋体"/>
                <w:sz w:val="24"/>
                <w:highlight w:val="none"/>
              </w:rPr>
            </w:pPr>
            <w:r>
              <w:rPr>
                <w:rFonts w:hint="eastAsia" w:ascii="宋体" w:hAnsi="宋体" w:cs="宋体"/>
                <w:sz w:val="24"/>
                <w:highlight w:val="none"/>
              </w:rPr>
              <w:t xml:space="preserve">代理费</w:t>
            </w:r>
            <w:r>
              <w:rPr>
                <w:rFonts w:hint="eastAsia" w:ascii="宋体" w:hAnsi="宋体" w:cs="宋体"/>
                <w:sz w:val="24"/>
                <w:highlight w:val="none"/>
              </w:rPr>
            </w:r>
            <w:r/>
          </w:p>
        </w:tc>
        <w:tc>
          <w:tcPr>
            <w:tcW w:w="7253" w:type="dxa"/>
            <w:vAlign w:val="center"/>
            <w:textDirection w:val="lrTb"/>
            <w:noWrap w:val="false"/>
          </w:tcPr>
          <w:p>
            <w:pPr>
              <w:pStyle w:val="992"/>
              <w:jc w:val="left"/>
              <w:rPr>
                <w:rFonts w:hint="eastAsia" w:ascii="宋体" w:hAnsi="宋体" w:cs="宋体"/>
                <w:sz w:val="24"/>
                <w:highlight w:val="none"/>
              </w:rPr>
            </w:pPr>
            <w:r>
              <w:rPr>
                <w:rFonts w:hint="eastAsia" w:ascii="宋体" w:hAnsi="宋体" w:cs="宋体"/>
                <w:sz w:val="24"/>
                <w:highlight w:val="none"/>
              </w:rPr>
              <w:t xml:space="preserve">收费对象：</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rPr>
            </w:r>
            <w:r/>
          </w:p>
          <w:p>
            <w:pPr>
              <w:pStyle w:val="992"/>
              <w:jc w:val="left"/>
              <w:rPr>
                <w:rFonts w:hint="eastAsia" w:ascii="宋体" w:hAnsi="宋体" w:cs="宋体"/>
                <w:sz w:val="24"/>
                <w:highlight w:val="none"/>
              </w:rPr>
            </w:pPr>
            <w:r>
              <w:rPr>
                <w:rFonts w:hint="eastAsia" w:ascii="宋体" w:hAnsi="宋体" w:cs="宋体"/>
                <w:sz w:val="24"/>
                <w:highlight w:val="none"/>
              </w:rPr>
              <w:t xml:space="preserve">■成交供应商</w:t>
            </w:r>
            <w:r>
              <w:rPr>
                <w:rFonts w:hint="eastAsia" w:ascii="宋体" w:hAnsi="宋体" w:cs="宋体"/>
                <w:sz w:val="24"/>
                <w:highlight w:val="none"/>
              </w:rPr>
            </w:r>
            <w:r/>
          </w:p>
          <w:p>
            <w:pPr>
              <w:pStyle w:val="992"/>
              <w:ind w:firstLine="480"/>
              <w:jc w:val="left"/>
              <w:rPr>
                <w:rFonts w:hint="eastAsia" w:ascii="宋体" w:hAnsi="宋体" w:cs="宋体"/>
                <w:sz w:val="24"/>
                <w:highlight w:val="none"/>
              </w:rPr>
            </w:pPr>
            <w:r>
              <w:rPr>
                <w:rFonts w:hint="eastAsia" w:ascii="宋体" w:hAnsi="宋体" w:cs="宋体"/>
                <w:sz w:val="24"/>
                <w:highlight w:val="none"/>
              </w:rPr>
              <w:t xml:space="preserve">收费标准：</w:t>
            </w:r>
            <w:r>
              <w:rPr>
                <w:rFonts w:hint="eastAsia" w:ascii="宋体" w:hAnsi="宋体" w:cs="宋体"/>
                <w:sz w:val="24"/>
                <w:highlight w:val="none"/>
              </w:rPr>
            </w:r>
            <w:r/>
          </w:p>
          <w:tbl>
            <w:tblPr>
              <w:tblW w:w="5430" w:type="dxa"/>
              <w:tblInd w:w="6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992"/>
                    <w:ind w:firstLine="945"/>
                    <w:spacing w:line="440" w:lineRule="exact"/>
                    <w:rPr>
                      <w:rFonts w:hint="eastAsia"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342900</wp:posOffset>
                            </wp:positionH>
                            <wp:positionV relativeFrom="paragraph">
                              <wp:posOffset>-4444</wp:posOffset>
                            </wp:positionV>
                            <wp:extent cx="1506855" cy="1675130"/>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flip:xy;visibility:visible;" from="27.0pt,-0.3pt" to="145.6pt,131.6pt" fillcolor="#FFFFFF" strokecolor="#000000"/>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-112394</wp:posOffset>
                            </wp:positionH>
                            <wp:positionV relativeFrom="paragraph">
                              <wp:posOffset>-4444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sz w:val="24"/>
                      <w:highlight w:val="none"/>
                    </w:rPr>
                    <w:t xml:space="preserve">服</w:t>
                  </w:r>
                  <w:r>
                    <w:rPr>
                      <w:rFonts w:hint="eastAsia" w:ascii="宋体" w:hAnsi="宋体" w:cs="宋体"/>
                      <w:bCs/>
                      <w:sz w:val="24"/>
                      <w:highlight w:val="none"/>
                    </w:rPr>
                  </w:r>
                  <w:r/>
                </w:p>
                <w:p>
                  <w:pPr>
                    <w:pStyle w:val="992"/>
                    <w:ind w:firstLine="240"/>
                    <w:spacing w:line="440" w:lineRule="exact"/>
                    <w:rPr>
                      <w:rFonts w:hint="eastAsia" w:ascii="宋体" w:hAnsi="宋体" w:cs="宋体"/>
                      <w:bCs/>
                      <w:sz w:val="24"/>
                      <w:highlight w:val="none"/>
                    </w:rPr>
                  </w:pPr>
                  <w:r>
                    <w:rPr>
                      <w:rFonts w:hint="eastAsia" w:ascii="宋体" w:hAnsi="宋体" w:cs="宋体"/>
                      <w:bCs/>
                      <w:sz w:val="24"/>
                      <w:highlight w:val="none"/>
                    </w:rPr>
                    <w:t xml:space="preserve">费　　　   务</w:t>
                  </w:r>
                  <w:r>
                    <w:rPr>
                      <w:rFonts w:hint="eastAsia" w:ascii="宋体" w:hAnsi="宋体" w:cs="宋体"/>
                      <w:bCs/>
                      <w:sz w:val="24"/>
                      <w:highlight w:val="none"/>
                    </w:rPr>
                  </w:r>
                  <w:r/>
                </w:p>
                <w:p>
                  <w:pPr>
                    <w:pStyle w:val="992"/>
                    <w:ind w:firstLine="1260"/>
                    <w:spacing w:line="440" w:lineRule="exact"/>
                    <w:rPr>
                      <w:rFonts w:hint="eastAsia"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-82549</wp:posOffset>
                            </wp:positionH>
                            <wp:positionV relativeFrom="paragraph">
                              <wp:posOffset>90805</wp:posOffset>
                            </wp:positionV>
                            <wp:extent cx="1932940" cy="102044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highlight w:val="none"/>
                    </w:rPr>
                    <w:t xml:space="preserve">　   类</w:t>
                  </w:r>
                  <w:r>
                    <w:rPr>
                      <w:rFonts w:hint="eastAsia" w:ascii="宋体" w:hAnsi="宋体" w:cs="宋体"/>
                      <w:bCs/>
                      <w:sz w:val="24"/>
                      <w:highlight w:val="none"/>
                    </w:rPr>
                  </w:r>
                  <w:r/>
                </w:p>
                <w:p>
                  <w:pPr>
                    <w:pStyle w:val="992"/>
                    <w:ind w:firstLine="1200"/>
                    <w:spacing w:line="440" w:lineRule="exact"/>
                    <w:rPr>
                      <w:rFonts w:hint="eastAsia" w:ascii="宋体" w:hAnsi="宋体" w:cs="宋体"/>
                      <w:bCs/>
                      <w:sz w:val="24"/>
                      <w:highlight w:val="none"/>
                    </w:rPr>
                  </w:pPr>
                  <w:r>
                    <w:rPr>
                      <w:rFonts w:hint="eastAsia" w:ascii="宋体" w:hAnsi="宋体" w:cs="宋体"/>
                      <w:bCs/>
                      <w:sz w:val="24"/>
                      <w:highlight w:val="none"/>
                    </w:rPr>
                    <w:t xml:space="preserve">率　       型</w:t>
                  </w:r>
                  <w:r>
                    <w:rPr>
                      <w:rFonts w:hint="eastAsia" w:ascii="宋体" w:hAnsi="宋体" w:cs="宋体"/>
                      <w:bCs/>
                      <w:sz w:val="24"/>
                      <w:highlight w:val="none"/>
                    </w:rPr>
                  </w:r>
                  <w:r/>
                </w:p>
                <w:p>
                  <w:pPr>
                    <w:pStyle w:val="992"/>
                    <w:ind w:firstLine="1200"/>
                    <w:spacing w:line="440" w:lineRule="exact"/>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992"/>
                    <w:spacing w:line="440" w:lineRule="exact"/>
                    <w:rPr>
                      <w:rFonts w:hint="eastAsia" w:ascii="宋体" w:hAnsi="宋体" w:cs="宋体"/>
                      <w:bCs/>
                      <w:sz w:val="24"/>
                      <w:highlight w:val="none"/>
                    </w:rPr>
                  </w:pPr>
                  <w:r>
                    <w:rPr>
                      <w:rFonts w:hint="eastAsia" w:ascii="宋体" w:hAnsi="宋体" w:cs="宋体"/>
                      <w:bCs/>
                      <w:sz w:val="24"/>
                      <w:highlight w:val="none"/>
                    </w:rPr>
                    <w:t xml:space="preserve">成交金额（万元）</w:t>
                  </w:r>
                  <w:r>
                    <w:rPr>
                      <w:rFonts w:hint="eastAsia" w:ascii="宋体" w:hAnsi="宋体" w:cs="宋体"/>
                      <w:bCs/>
                      <w:sz w:val="24"/>
                      <w:highlight w:val="none"/>
                    </w:rPr>
                  </w:r>
                  <w:r/>
                </w:p>
              </w:tc>
              <w:tc>
                <w:tcPr>
                  <w:tcW w:w="2407" w:type="dxa"/>
                  <w:vAlign w:val="center"/>
                  <w:textDirection w:val="lrTb"/>
                  <w:noWrap w:val="false"/>
                </w:tcPr>
                <w:p>
                  <w:pPr>
                    <w:pStyle w:val="992"/>
                    <w:jc w:val="center"/>
                    <w:spacing w:line="440" w:lineRule="exact"/>
                    <w:rPr>
                      <w:rFonts w:hint="eastAsia" w:ascii="宋体" w:hAnsi="宋体" w:cs="宋体"/>
                      <w:bCs/>
                      <w:sz w:val="24"/>
                      <w:highlight w:val="none"/>
                    </w:rPr>
                  </w:pPr>
                  <w:r>
                    <w:rPr>
                      <w:rFonts w:hint="eastAsia" w:ascii="宋体" w:hAnsi="宋体" w:cs="宋体"/>
                      <w:bCs/>
                      <w:sz w:val="24"/>
                      <w:highlight w:val="none"/>
                    </w:rPr>
                    <w:t xml:space="preserve">服务类</w:t>
                  </w:r>
                  <w:r>
                    <w:rPr>
                      <w:rFonts w:hint="eastAsia" w:ascii="宋体" w:hAnsi="宋体" w:cs="宋体"/>
                      <w:bCs/>
                      <w:sz w:val="24"/>
                      <w:highlight w:val="none"/>
                    </w:rPr>
                  </w:r>
                  <w:r/>
                </w:p>
              </w:tc>
            </w:tr>
            <w:tr>
              <w:trPr>
                <w:trHeight w:val="454"/>
              </w:trPr>
              <w:tc>
                <w:tcPr>
                  <w:tcW w:w="3023" w:type="dxa"/>
                  <w:vAlign w:val="center"/>
                  <w:textDirection w:val="lrTb"/>
                  <w:noWrap w:val="false"/>
                </w:tcPr>
                <w:p>
                  <w:pPr>
                    <w:pStyle w:val="992"/>
                    <w:jc w:val="center"/>
                    <w:spacing w:line="280" w:lineRule="exact"/>
                    <w:rPr>
                      <w:rFonts w:hint="eastAsia" w:ascii="宋体" w:hAnsi="宋体" w:cs="宋体"/>
                      <w:sz w:val="24"/>
                      <w:highlight w:val="none"/>
                    </w:rPr>
                  </w:pPr>
                  <w:r>
                    <w:rPr>
                      <w:rFonts w:hint="eastAsia" w:ascii="宋体" w:hAnsi="宋体" w:cs="宋体"/>
                      <w:sz w:val="24"/>
                      <w:highlight w:val="none"/>
                    </w:rPr>
                    <w:t xml:space="preserve">100（含，下同）以下</w:t>
                  </w:r>
                  <w:r>
                    <w:rPr>
                      <w:rFonts w:hint="eastAsia" w:ascii="宋体" w:hAnsi="宋体" w:cs="宋体"/>
                      <w:sz w:val="24"/>
                      <w:highlight w:val="none"/>
                    </w:rPr>
                  </w:r>
                  <w:r/>
                </w:p>
              </w:tc>
              <w:tc>
                <w:tcPr>
                  <w:tcW w:w="2407" w:type="dxa"/>
                  <w:vAlign w:val="center"/>
                  <w:textDirection w:val="lrTb"/>
                  <w:noWrap w:val="false"/>
                </w:tcPr>
                <w:p>
                  <w:pPr>
                    <w:pStyle w:val="992"/>
                    <w:jc w:val="center"/>
                    <w:spacing w:line="280" w:lineRule="exact"/>
                    <w:rPr>
                      <w:rFonts w:hint="eastAsia" w:ascii="宋体" w:hAnsi="宋体" w:cs="宋体"/>
                      <w:sz w:val="24"/>
                      <w:highlight w:val="none"/>
                    </w:rPr>
                  </w:pPr>
                  <w:r>
                    <w:rPr>
                      <w:rFonts w:hint="eastAsia" w:ascii="宋体" w:hAnsi="宋体" w:cs="宋体"/>
                      <w:sz w:val="24"/>
                      <w:highlight w:val="none"/>
                    </w:rPr>
                    <w:t xml:space="preserve">1.5%</w:t>
                  </w:r>
                  <w:r>
                    <w:rPr>
                      <w:rFonts w:hint="eastAsia" w:ascii="宋体" w:hAnsi="宋体" w:cs="宋体"/>
                      <w:sz w:val="24"/>
                      <w:highlight w:val="none"/>
                    </w:rPr>
                  </w:r>
                  <w:r/>
                </w:p>
              </w:tc>
            </w:tr>
            <w:tr>
              <w:trPr>
                <w:trHeight w:val="454"/>
              </w:trPr>
              <w:tc>
                <w:tcPr>
                  <w:tcW w:w="3023" w:type="dxa"/>
                  <w:vAlign w:val="center"/>
                  <w:textDirection w:val="lrTb"/>
                  <w:noWrap w:val="false"/>
                </w:tcPr>
                <w:p>
                  <w:pPr>
                    <w:pStyle w:val="992"/>
                    <w:jc w:val="center"/>
                    <w:spacing w:line="280" w:lineRule="exact"/>
                    <w:rPr>
                      <w:rFonts w:hint="eastAsia" w:ascii="宋体" w:hAnsi="宋体" w:cs="宋体"/>
                      <w:sz w:val="24"/>
                      <w:highlight w:val="none"/>
                    </w:rPr>
                  </w:pPr>
                  <w:r>
                    <w:rPr>
                      <w:rFonts w:hint="eastAsia" w:ascii="宋体" w:hAnsi="宋体" w:cs="宋体"/>
                      <w:sz w:val="24"/>
                      <w:highlight w:val="none"/>
                    </w:rPr>
                    <w:t xml:space="preserve">100-500</w:t>
                  </w:r>
                  <w:r>
                    <w:rPr>
                      <w:rFonts w:hint="eastAsia" w:ascii="宋体" w:hAnsi="宋体" w:cs="宋体"/>
                      <w:sz w:val="24"/>
                      <w:highlight w:val="none"/>
                    </w:rPr>
                  </w:r>
                  <w:r/>
                </w:p>
              </w:tc>
              <w:tc>
                <w:tcPr>
                  <w:tcW w:w="2407" w:type="dxa"/>
                  <w:vAlign w:val="center"/>
                  <w:textDirection w:val="lrTb"/>
                  <w:noWrap w:val="false"/>
                </w:tcPr>
                <w:p>
                  <w:pPr>
                    <w:pStyle w:val="992"/>
                    <w:jc w:val="center"/>
                    <w:spacing w:line="280" w:lineRule="exact"/>
                    <w:rPr>
                      <w:rFonts w:hint="eastAsia" w:ascii="宋体" w:hAnsi="宋体" w:cs="宋体"/>
                      <w:sz w:val="24"/>
                      <w:highlight w:val="none"/>
                    </w:rPr>
                  </w:pPr>
                  <w:r>
                    <w:rPr>
                      <w:rFonts w:hint="eastAsia" w:ascii="宋体" w:hAnsi="宋体" w:cs="宋体"/>
                      <w:sz w:val="24"/>
                      <w:highlight w:val="none"/>
                    </w:rPr>
                    <w:t xml:space="preserve">0.8%</w:t>
                  </w:r>
                  <w:r>
                    <w:rPr>
                      <w:rFonts w:hint="eastAsia" w:ascii="宋体" w:hAnsi="宋体" w:cs="宋体"/>
                      <w:sz w:val="24"/>
                      <w:highlight w:val="none"/>
                    </w:rPr>
                  </w:r>
                  <w:r/>
                </w:p>
              </w:tc>
            </w:tr>
            <w:tr>
              <w:trPr>
                <w:trHeight w:val="454"/>
              </w:trPr>
              <w:tc>
                <w:tcPr>
                  <w:tcW w:w="3023" w:type="dxa"/>
                  <w:vAlign w:val="center"/>
                  <w:textDirection w:val="lrTb"/>
                  <w:noWrap w:val="false"/>
                </w:tcPr>
                <w:p>
                  <w:pPr>
                    <w:pStyle w:val="992"/>
                    <w:jc w:val="center"/>
                    <w:spacing w:line="280" w:lineRule="exact"/>
                    <w:rPr>
                      <w:rFonts w:hint="eastAsia" w:ascii="宋体" w:hAnsi="宋体" w:cs="宋体"/>
                      <w:sz w:val="24"/>
                      <w:highlight w:val="none"/>
                    </w:rPr>
                  </w:pPr>
                  <w:r>
                    <w:rPr>
                      <w:rFonts w:hint="eastAsia" w:ascii="宋体" w:hAnsi="宋体" w:cs="宋体"/>
                      <w:sz w:val="24"/>
                      <w:highlight w:val="none"/>
                    </w:rPr>
                    <w:t xml:space="preserve">500—1000</w:t>
                  </w:r>
                  <w:r>
                    <w:rPr>
                      <w:rFonts w:hint="eastAsia" w:ascii="宋体" w:hAnsi="宋体" w:cs="宋体"/>
                      <w:sz w:val="24"/>
                      <w:highlight w:val="none"/>
                    </w:rPr>
                  </w:r>
                  <w:r/>
                </w:p>
              </w:tc>
              <w:tc>
                <w:tcPr>
                  <w:tcW w:w="2407" w:type="dxa"/>
                  <w:vAlign w:val="center"/>
                  <w:textDirection w:val="lrTb"/>
                  <w:noWrap w:val="false"/>
                </w:tcPr>
                <w:p>
                  <w:pPr>
                    <w:pStyle w:val="992"/>
                    <w:jc w:val="center"/>
                    <w:spacing w:line="280" w:lineRule="exact"/>
                    <w:rPr>
                      <w:rFonts w:hint="eastAsia" w:ascii="宋体" w:hAnsi="宋体" w:cs="宋体"/>
                      <w:sz w:val="24"/>
                      <w:highlight w:val="none"/>
                    </w:rPr>
                  </w:pPr>
                  <w:r>
                    <w:rPr>
                      <w:rFonts w:hint="eastAsia" w:ascii="宋体" w:hAnsi="宋体" w:cs="宋体"/>
                      <w:sz w:val="24"/>
                      <w:highlight w:val="none"/>
                    </w:rPr>
                    <w:t xml:space="preserve">0.45%</w:t>
                  </w:r>
                  <w:r>
                    <w:rPr>
                      <w:rFonts w:hint="eastAsia" w:ascii="宋体" w:hAnsi="宋体" w:cs="宋体"/>
                      <w:sz w:val="24"/>
                      <w:highlight w:val="none"/>
                    </w:rPr>
                  </w:r>
                  <w:r/>
                </w:p>
              </w:tc>
            </w:tr>
            <w:tr>
              <w:trPr>
                <w:trHeight w:val="454"/>
              </w:trPr>
              <w:tc>
                <w:tcPr>
                  <w:tcW w:w="3023" w:type="dxa"/>
                  <w:vAlign w:val="center"/>
                  <w:textDirection w:val="lrTb"/>
                  <w:noWrap w:val="false"/>
                </w:tcPr>
                <w:p>
                  <w:pPr>
                    <w:pStyle w:val="992"/>
                    <w:jc w:val="center"/>
                    <w:spacing w:line="28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1000-5000</w:t>
                  </w:r>
                  <w:r>
                    <w:rPr>
                      <w:rFonts w:ascii="宋体" w:hAnsi="宋体" w:eastAsia="宋体" w:cs="宋体"/>
                      <w:sz w:val="24"/>
                      <w:highlight w:val="none"/>
                      <w:lang w:val="en-US" w:eastAsia="zh-CN"/>
                    </w:rPr>
                  </w:r>
                  <w:r/>
                </w:p>
              </w:tc>
              <w:tc>
                <w:tcPr>
                  <w:tcW w:w="2407" w:type="dxa"/>
                  <w:vAlign w:val="center"/>
                  <w:textDirection w:val="lrTb"/>
                  <w:noWrap w:val="false"/>
                </w:tcPr>
                <w:p>
                  <w:pPr>
                    <w:pStyle w:val="992"/>
                    <w:jc w:val="center"/>
                    <w:spacing w:line="28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0.25%</w:t>
                  </w:r>
                  <w:r>
                    <w:rPr>
                      <w:rFonts w:ascii="宋体" w:hAnsi="宋体" w:eastAsia="宋体" w:cs="宋体"/>
                      <w:sz w:val="24"/>
                      <w:highlight w:val="none"/>
                      <w:lang w:val="en-US" w:eastAsia="zh-CN"/>
                    </w:rPr>
                  </w:r>
                  <w:r/>
                </w:p>
              </w:tc>
            </w:tr>
            <w:tr>
              <w:trPr>
                <w:trHeight w:val="454"/>
              </w:trPr>
              <w:tc>
                <w:tcPr>
                  <w:tcW w:w="3023" w:type="dxa"/>
                  <w:vAlign w:val="center"/>
                  <w:textDirection w:val="lrTb"/>
                  <w:noWrap w:val="false"/>
                </w:tcPr>
                <w:p>
                  <w:pPr>
                    <w:pStyle w:val="992"/>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2407" w:type="dxa"/>
                  <w:vAlign w:val="center"/>
                  <w:textDirection w:val="lrTb"/>
                  <w:noWrap w:val="false"/>
                </w:tcPr>
                <w:p>
                  <w:pPr>
                    <w:pStyle w:val="992"/>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r>
          </w:tbl>
          <w:p>
            <w:pPr>
              <w:pStyle w:val="992"/>
              <w:ind w:firstLine="480"/>
              <w:jc w:val="left"/>
              <w:rPr>
                <w:rFonts w:hint="eastAsia" w:ascii="宋体" w:hAnsi="宋体" w:cs="宋体"/>
                <w:sz w:val="24"/>
                <w:highlight w:val="none"/>
              </w:rPr>
            </w:pPr>
            <w:r>
              <w:rPr>
                <w:rFonts w:hint="eastAsia" w:ascii="宋体" w:hAnsi="宋体" w:cs="宋体"/>
                <w:sz w:val="24"/>
                <w:highlight w:val="none"/>
              </w:rPr>
            </w:r>
            <w:r/>
          </w:p>
          <w:p>
            <w:pPr>
              <w:pStyle w:val="992"/>
              <w:ind w:firstLine="480"/>
              <w:jc w:val="left"/>
              <w:rPr>
                <w:rFonts w:hint="eastAsia" w:ascii="宋体" w:hAnsi="宋体" w:cs="宋体"/>
                <w:sz w:val="24"/>
                <w:highlight w:val="none"/>
              </w:rPr>
            </w:pPr>
            <w:r>
              <w:rPr>
                <w:rFonts w:hint="eastAsia" w:ascii="宋体" w:hAnsi="宋体" w:cs="宋体"/>
                <w:sz w:val="24"/>
                <w:highlight w:val="none"/>
              </w:rPr>
              <w:t xml:space="preserve">代理费按差额定率累进法计算。 </w:t>
            </w:r>
            <w:r>
              <w:rPr>
                <w:rFonts w:hint="eastAsia" w:ascii="宋体" w:hAnsi="宋体" w:cs="宋体"/>
                <w:sz w:val="24"/>
                <w:highlight w:val="none"/>
              </w:rPr>
            </w:r>
            <w:r/>
          </w:p>
          <w:p>
            <w:pPr>
              <w:pStyle w:val="992"/>
              <w:ind w:firstLine="480"/>
              <w:jc w:val="left"/>
              <w:rPr>
                <w:rFonts w:hint="eastAsia" w:ascii="宋体" w:hAnsi="宋体" w:cs="宋体"/>
                <w:b/>
                <w:sz w:val="24"/>
                <w:highlight w:val="none"/>
              </w:rPr>
            </w:pPr>
            <w:r>
              <w:rPr>
                <w:rFonts w:hint="eastAsia" w:ascii="宋体" w:hAnsi="宋体" w:cs="宋体"/>
                <w:sz w:val="24"/>
                <w:highlight w:val="none"/>
              </w:rPr>
              <w:t xml:space="preserve">代理费</w:t>
            </w:r>
            <w:r>
              <w:rPr>
                <w:rFonts w:hint="eastAsia" w:ascii="宋体" w:hAnsi="宋体" w:cs="宋体"/>
                <w:b/>
                <w:sz w:val="24"/>
                <w:highlight w:val="none"/>
              </w:rPr>
              <w:t xml:space="preserve">按照上述标准收取。</w:t>
            </w:r>
            <w:r>
              <w:rPr>
                <w:rFonts w:hint="eastAsia" w:ascii="宋体" w:hAnsi="宋体" w:cs="宋体"/>
                <w:b/>
                <w:sz w:val="24"/>
                <w:highlight w:val="none"/>
              </w:rPr>
            </w:r>
            <w:r/>
          </w:p>
          <w:p>
            <w:pPr>
              <w:pStyle w:val="992"/>
              <w:ind w:firstLine="480"/>
              <w:jc w:val="left"/>
              <w:rPr>
                <w:rFonts w:hint="eastAsia" w:ascii="宋体" w:hAnsi="宋体" w:cs="宋体"/>
                <w:sz w:val="24"/>
                <w:highlight w:val="none"/>
              </w:rPr>
            </w:pPr>
            <w:r>
              <w:rPr>
                <w:rFonts w:hint="eastAsia" w:ascii="宋体" w:hAnsi="宋体" w:cs="宋体"/>
                <w:sz w:val="24"/>
                <w:highlight w:val="none"/>
              </w:rPr>
              <w:t xml:space="preserve">代理费按上述计算方法不足人民币3000元的，按人民币3000元收取。</w:t>
            </w:r>
            <w:r>
              <w:rPr>
                <w:rFonts w:hint="eastAsia" w:ascii="宋体" w:hAnsi="宋体" w:cs="宋体"/>
                <w:sz w:val="24"/>
                <w:highlight w:val="none"/>
              </w:rPr>
            </w:r>
            <w:r/>
          </w:p>
          <w:p>
            <w:pPr>
              <w:pStyle w:val="992"/>
              <w:ind w:firstLine="480"/>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若成交金额为150万，计算公式为：</w:t>
            </w:r>
            <w:r>
              <w:rPr>
                <w:rFonts w:hint="eastAsia" w:ascii="宋体" w:hAnsi="宋体" w:cs="宋体"/>
                <w:sz w:val="24"/>
                <w:highlight w:val="none"/>
                <w:lang w:val="en-US" w:eastAsia="zh-CN"/>
              </w:rPr>
            </w:r>
            <w:r/>
          </w:p>
          <w:p>
            <w:pPr>
              <w:pStyle w:val="992"/>
              <w:ind w:firstLine="480"/>
              <w:jc w:val="left"/>
              <w:rPr>
                <w:rFonts w:hint="eastAsia" w:ascii="宋体" w:hAnsi="宋体" w:cs="宋体"/>
                <w:sz w:val="24"/>
                <w:highlight w:val="none"/>
                <w:u w:val="single"/>
              </w:rPr>
            </w:pPr>
            <w:r>
              <w:rPr>
                <w:rFonts w:hint="eastAsia" w:ascii="宋体" w:hAnsi="宋体" w:cs="宋体"/>
                <w:sz w:val="24"/>
                <w:highlight w:val="none"/>
                <w:lang w:val="en-US" w:eastAsia="zh-CN"/>
              </w:rPr>
              <w:t xml:space="preserve">100万*1.5%+（150万-100万）*0.8%=1.9万元</w:t>
            </w:r>
            <w:r>
              <w:rPr>
                <w:rFonts w:hint="eastAsia" w:ascii="宋体" w:hAnsi="宋体" w:cs="宋体"/>
                <w:sz w:val="24"/>
                <w:highlight w:val="none"/>
                <w:u w:val="single"/>
              </w:rPr>
            </w:r>
            <w:r/>
          </w:p>
          <w:p>
            <w:pPr>
              <w:pStyle w:val="992"/>
              <w:jc w:val="left"/>
              <w:rPr>
                <w:rFonts w:hint="eastAsia" w:ascii="宋体" w:hAnsi="宋体" w:cs="宋体"/>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 成交供应商应在领取成交通知书时将成交服务费付至采购代理机构的</w:t>
            </w:r>
            <w:r>
              <w:rPr>
                <w:rFonts w:hint="eastAsia" w:ascii="宋体" w:hAnsi="宋体" w:cs="宋体"/>
                <w:sz w:val="24"/>
                <w:highlight w:val="none"/>
                <w:u w:val="single"/>
                <w:lang w:val="en-US" w:eastAsia="zh-CN"/>
              </w:rPr>
              <w:t xml:space="preserve">指定账户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tc>
      </w:tr>
    </w:tbl>
    <w:p>
      <w:pPr>
        <w:pStyle w:val="992"/>
        <w:jc w:val="both"/>
        <w:spacing w:line="360" w:lineRule="auto"/>
        <w:tabs>
          <w:tab w:val="left" w:pos="5580" w:leader="none"/>
        </w:tabs>
        <w:rPr>
          <w:sz w:val="24"/>
          <w:highlight w:val="none"/>
        </w:rPr>
      </w:pPr>
      <w:r>
        <w:rPr>
          <w:sz w:val="24"/>
          <w:highlight w:val="none"/>
        </w:rPr>
      </w:r>
      <w:r/>
    </w:p>
    <w:p>
      <w:pPr>
        <w:pStyle w:val="992"/>
        <w:rPr>
          <w:sz w:val="21"/>
          <w:szCs w:val="24"/>
          <w:highlight w:val="none"/>
          <w:lang w:val="en-US" w:eastAsia="zh-CN" w:bidi="ar-SA"/>
        </w:rPr>
      </w:pPr>
      <w:r>
        <w:rPr>
          <w:sz w:val="21"/>
          <w:szCs w:val="24"/>
          <w:highlight w:val="none"/>
          <w:lang w:val="en-US" w:eastAsia="zh-CN" w:bidi="ar-SA"/>
        </w:rPr>
      </w:r>
      <w:r/>
    </w:p>
    <w:p>
      <w:pPr>
        <w:pStyle w:val="992"/>
        <w:rPr>
          <w:highlight w:val="none"/>
          <w:lang w:val="en-US" w:eastAsia="zh-CN"/>
        </w:rPr>
      </w:pPr>
      <w:r>
        <w:rPr>
          <w:highlight w:val="none"/>
          <w:lang w:val="en-US" w:eastAsia="zh-CN"/>
        </w:rPr>
      </w:r>
      <w:r/>
    </w:p>
    <w:p>
      <w:pPr>
        <w:pStyle w:val="992"/>
        <w:rPr>
          <w:highlight w:val="none"/>
          <w:lang w:val="en-US" w:eastAsia="zh-CN"/>
        </w:rPr>
      </w:pPr>
      <w:r>
        <w:rPr>
          <w:highlight w:val="none"/>
          <w:lang w:val="en-US" w:eastAsia="zh-CN"/>
        </w:rPr>
      </w:r>
      <w:r/>
    </w:p>
    <w:p>
      <w:pPr>
        <w:pStyle w:val="992"/>
        <w:rPr>
          <w:highlight w:val="none"/>
          <w:lang w:val="en-US" w:eastAsia="zh-CN"/>
        </w:rPr>
      </w:pPr>
      <w:r>
        <w:rPr>
          <w:highlight w:val="none"/>
          <w:lang w:val="en-US" w:eastAsia="zh-CN"/>
        </w:rPr>
      </w:r>
      <w:r/>
    </w:p>
    <w:p>
      <w:pPr>
        <w:pStyle w:val="992"/>
        <w:rPr>
          <w:highlight w:val="none"/>
          <w:lang w:val="en-US" w:eastAsia="zh-CN"/>
        </w:rPr>
      </w:pPr>
      <w:r>
        <w:rPr>
          <w:highlight w:val="none"/>
          <w:lang w:val="en-US" w:eastAsia="zh-CN"/>
        </w:rPr>
      </w:r>
      <w:r/>
    </w:p>
    <w:p>
      <w:pPr>
        <w:pStyle w:val="992"/>
        <w:rPr>
          <w:highlight w:val="none"/>
          <w:lang w:val="en-US" w:eastAsia="zh-CN"/>
        </w:rPr>
      </w:pPr>
      <w:r>
        <w:rPr>
          <w:highlight w:val="none"/>
          <w:lang w:val="en-US" w:eastAsia="zh-CN"/>
        </w:rPr>
      </w:r>
      <w:r/>
    </w:p>
    <w:p>
      <w:pPr>
        <w:pStyle w:val="992"/>
        <w:rPr>
          <w:highlight w:val="none"/>
          <w:lang w:val="en-US" w:eastAsia="zh-CN"/>
        </w:rPr>
      </w:pPr>
      <w:r>
        <w:rPr>
          <w:highlight w:val="none"/>
          <w:lang w:val="en-US" w:eastAsia="zh-CN"/>
        </w:rPr>
      </w:r>
      <w:r/>
    </w:p>
    <w:p>
      <w:pPr>
        <w:pStyle w:val="992"/>
        <w:rPr>
          <w:highlight w:val="none"/>
          <w:lang w:val="en-US" w:eastAsia="zh-CN"/>
        </w:rPr>
      </w:pPr>
      <w:r>
        <w:rPr>
          <w:highlight w:val="none"/>
          <w:lang w:val="en-US" w:eastAsia="zh-CN"/>
        </w:rPr>
      </w:r>
      <w:r/>
    </w:p>
    <w:p>
      <w:pPr>
        <w:pStyle w:val="992"/>
        <w:rPr>
          <w:highlight w:val="none"/>
          <w:lang w:val="en-US" w:eastAsia="zh-CN"/>
        </w:rPr>
      </w:pPr>
      <w:r>
        <w:rPr>
          <w:highlight w:val="none"/>
          <w:lang w:val="en-US" w:eastAsia="zh-CN"/>
        </w:rPr>
      </w:r>
      <w:r/>
    </w:p>
    <w:p>
      <w:pPr>
        <w:pStyle w:val="992"/>
        <w:rPr>
          <w:highlight w:val="none"/>
          <w:lang w:val="en-US" w:eastAsia="zh-CN"/>
        </w:rPr>
      </w:pPr>
      <w:r>
        <w:rPr>
          <w:highlight w:val="none"/>
          <w:lang w:val="en-US" w:eastAsia="zh-CN"/>
        </w:rPr>
      </w:r>
      <w:r/>
    </w:p>
    <w:p>
      <w:pPr>
        <w:pStyle w:val="992"/>
        <w:jc w:val="left"/>
        <w:tabs>
          <w:tab w:val="center" w:pos="4536" w:leader="none"/>
        </w:tabs>
        <w:rPr>
          <w:highlight w:val="none"/>
          <w:lang w:val="en-US" w:eastAsia="zh-CN"/>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highlight w:val="none"/>
          <w:lang w:val="en-US" w:eastAsia="zh-CN"/>
        </w:rPr>
        <w:tab/>
      </w:r>
      <w:r>
        <w:rPr>
          <w:highlight w:val="none"/>
          <w:lang w:val="en-US" w:eastAsia="zh-CN"/>
        </w:rPr>
        <w:br w:type="page" w:clear="all"/>
      </w:r>
      <w:r/>
    </w:p>
    <w:p>
      <w:pPr>
        <w:pStyle w:val="992"/>
        <w:jc w:val="center"/>
        <w:spacing w:before="240" w:after="240"/>
        <w:rPr>
          <w:b/>
          <w:sz w:val="28"/>
          <w:szCs w:val="28"/>
          <w:highlight w:val="none"/>
        </w:rPr>
      </w:pPr>
      <w:r/>
      <w:bookmarkStart w:id="66" w:name="_Toc305158859"/>
      <w:r/>
      <w:bookmarkStart w:id="67" w:name="_Toc195842882"/>
      <w:r/>
      <w:bookmarkStart w:id="68" w:name="_Toc305158785"/>
      <w:r/>
      <w:bookmarkStart w:id="69" w:name="_Toc226337213"/>
      <w:r/>
      <w:bookmarkStart w:id="70" w:name="_Toc150480755"/>
      <w:r/>
      <w:bookmarkStart w:id="71" w:name="_Toc142311019"/>
      <w:r/>
      <w:bookmarkStart w:id="72" w:name="_Toc353825542"/>
      <w:r/>
      <w:bookmarkStart w:id="73" w:name="_Toc264969207"/>
      <w:r/>
      <w:bookmarkStart w:id="74" w:name="_Toc353873662"/>
      <w:r/>
      <w:bookmarkStart w:id="75" w:name="_Toc127151517"/>
      <w:r/>
      <w:bookmarkStart w:id="76" w:name="_Toc226965790"/>
      <w:r/>
      <w:bookmarkStart w:id="77" w:name="_Toc265228355"/>
      <w:r/>
      <w:bookmarkStart w:id="78" w:name="_Toc150774722"/>
      <w:r/>
      <w:bookmarkStart w:id="79" w:name="_Toc353873932"/>
      <w:r>
        <w:rPr>
          <w:b/>
          <w:sz w:val="28"/>
          <w:szCs w:val="28"/>
          <w:highlight w:val="none"/>
        </w:rPr>
        <w:t xml:space="preserve">投标人须知</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b/>
          <w:sz w:val="28"/>
          <w:szCs w:val="28"/>
          <w:highlight w:val="none"/>
        </w:rPr>
      </w:r>
      <w:r/>
    </w:p>
    <w:p>
      <w:pPr>
        <w:pStyle w:val="994"/>
        <w:jc w:val="left"/>
        <w:spacing w:before="0" w:line="360" w:lineRule="auto"/>
        <w:tabs>
          <w:tab w:val="center" w:pos="4592" w:leader="none"/>
          <w:tab w:val="left" w:pos="7860" w:leader="none"/>
        </w:tabs>
        <w:rPr>
          <w:rFonts w:ascii="Times New Roman" w:hAnsi="Times New Roman" w:eastAsia="宋体"/>
          <w:sz w:val="28"/>
          <w:highlight w:val="none"/>
        </w:rPr>
      </w:pPr>
      <w:r/>
      <w:bookmarkStart w:id="80" w:name="_Toc520356143"/>
      <w:r/>
      <w:bookmarkStart w:id="81" w:name="_Toc127151518"/>
      <w:r>
        <w:rPr>
          <w:rFonts w:ascii="Times New Roman" w:hAnsi="Times New Roman" w:eastAsia="宋体"/>
          <w:sz w:val="28"/>
          <w:highlight w:val="none"/>
        </w:rPr>
        <w:tab/>
      </w:r>
      <w:bookmarkStart w:id="82" w:name="_Toc226965791"/>
      <w:r/>
      <w:bookmarkStart w:id="83" w:name="_Toc151193832"/>
      <w:r/>
      <w:bookmarkStart w:id="84" w:name="_Toc142311020"/>
      <w:r/>
      <w:bookmarkStart w:id="85" w:name="_Toc265228356"/>
      <w:r/>
      <w:bookmarkStart w:id="86" w:name="_Toc195842883"/>
      <w:r/>
      <w:bookmarkStart w:id="87" w:name="_Toc150774723"/>
      <w:r/>
      <w:bookmarkStart w:id="88" w:name="_Toc151193906"/>
      <w:r/>
      <w:bookmarkStart w:id="89" w:name="_Toc226337214"/>
      <w:r/>
      <w:bookmarkStart w:id="90" w:name="_Toc150774618"/>
      <w:r/>
      <w:bookmarkStart w:id="91" w:name="_Toc226309762"/>
      <w:r/>
      <w:bookmarkStart w:id="92" w:name="_Toc151190145"/>
      <w:r/>
      <w:bookmarkStart w:id="93" w:name="_Toc264969208"/>
      <w:r/>
      <w:bookmarkStart w:id="94" w:name="_Toc305158786"/>
      <w:r/>
      <w:bookmarkStart w:id="95" w:name="_Toc151193616"/>
      <w:r/>
      <w:bookmarkStart w:id="96" w:name="_Toc150480756"/>
      <w:r/>
      <w:bookmarkStart w:id="97" w:name="_Toc305158860"/>
      <w:r/>
      <w:bookmarkStart w:id="98" w:name="_Toc226965708"/>
      <w:r/>
      <w:bookmarkStart w:id="99" w:name="_Toc151193760"/>
      <w:r/>
      <w:bookmarkStart w:id="100" w:name="_Toc150509269"/>
      <w:r/>
      <w:bookmarkStart w:id="101" w:name="_Toc151193688"/>
      <w:r>
        <w:rPr>
          <w:rFonts w:ascii="Times New Roman" w:hAnsi="Times New Roman" w:eastAsia="宋体"/>
          <w:sz w:val="28"/>
          <w:highlight w:val="none"/>
        </w:rPr>
        <w:t xml:space="preserve">一   说  明</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ascii="Times New Roman" w:hAnsi="Times New Roman" w:eastAsia="宋体"/>
          <w:sz w:val="28"/>
          <w:highlight w:val="none"/>
        </w:rPr>
        <w:tab/>
      </w:r>
      <w:r>
        <w:rPr>
          <w:rFonts w:ascii="Times New Roman" w:hAnsi="Times New Roman" w:eastAsia="宋体"/>
          <w:sz w:val="28"/>
          <w:highlight w:val="none"/>
        </w:rPr>
      </w:r>
      <w:r/>
    </w:p>
    <w:p>
      <w:pPr>
        <w:pStyle w:val="992"/>
        <w:numPr>
          <w:ilvl w:val="0"/>
          <w:numId w:val="8"/>
        </w:numPr>
        <w:ind w:left="357" w:hanging="357"/>
        <w:spacing w:line="360" w:lineRule="auto"/>
        <w:tabs>
          <w:tab w:val="left" w:pos="360" w:leader="none"/>
        </w:tabs>
        <w:rPr>
          <w:sz w:val="24"/>
          <w:highlight w:val="none"/>
        </w:rPr>
        <w:outlineLvl w:val="1"/>
      </w:pPr>
      <w:r/>
      <w:bookmarkStart w:id="102" w:name="_Toc265228357"/>
      <w:r/>
      <w:bookmarkStart w:id="103" w:name="_Toc305158787"/>
      <w:r/>
      <w:bookmarkStart w:id="104" w:name="_Toc305158861"/>
      <w:r/>
      <w:bookmarkStart w:id="105" w:name="_Toc264969209"/>
      <w:r>
        <w:rPr>
          <w:sz w:val="24"/>
          <w:highlight w:val="none"/>
        </w:rPr>
        <w:t xml:space="preserve">采购人、采购代理机构、投标人</w:t>
      </w:r>
      <w:bookmarkEnd w:id="102"/>
      <w:r/>
      <w:bookmarkEnd w:id="103"/>
      <w:r/>
      <w:bookmarkEnd w:id="104"/>
      <w:r/>
      <w:bookmarkEnd w:id="105"/>
      <w:r>
        <w:rPr>
          <w:rFonts w:hint="eastAsia"/>
          <w:sz w:val="24"/>
          <w:highlight w:val="none"/>
        </w:rPr>
        <w:t xml:space="preserve">、联合体</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992"/>
        <w:numPr>
          <w:ilvl w:val="0"/>
          <w:numId w:val="8"/>
        </w:numPr>
        <w:ind w:left="357" w:hanging="357"/>
        <w:spacing w:line="360" w:lineRule="auto"/>
        <w:tabs>
          <w:tab w:val="left" w:pos="360" w:leader="none"/>
        </w:tabs>
        <w:rPr>
          <w:sz w:val="24"/>
          <w:highlight w:val="none"/>
        </w:rPr>
        <w:outlineLvl w:val="1"/>
      </w:pPr>
      <w:r/>
      <w:bookmarkStart w:id="106" w:name="_Toc151190147"/>
      <w:r/>
      <w:bookmarkStart w:id="107" w:name="_Toc264969210"/>
      <w:r/>
      <w:bookmarkStart w:id="108" w:name="_Toc150774620"/>
      <w:r/>
      <w:bookmarkStart w:id="109" w:name="_Toc226337216"/>
      <w:r/>
      <w:bookmarkStart w:id="110" w:name="_Toc151193908"/>
      <w:r/>
      <w:bookmarkStart w:id="111" w:name="_Toc195842885"/>
      <w:r/>
      <w:bookmarkStart w:id="112" w:name="_Toc142311022"/>
      <w:r/>
      <w:bookmarkStart w:id="113" w:name="_Toc305158862"/>
      <w:r/>
      <w:bookmarkStart w:id="114" w:name="_Toc149720813"/>
      <w:r/>
      <w:bookmarkStart w:id="115" w:name="_Toc164229361"/>
      <w:r/>
      <w:bookmarkStart w:id="116" w:name="_Toc127151721"/>
      <w:r/>
      <w:bookmarkStart w:id="117" w:name="_Toc151193618"/>
      <w:r/>
      <w:bookmarkStart w:id="118" w:name="_Toc151193762"/>
      <w:r/>
      <w:bookmarkStart w:id="119" w:name="_Toc164608634"/>
      <w:r/>
      <w:bookmarkStart w:id="120" w:name="_Toc164351614"/>
      <w:r/>
      <w:bookmarkStart w:id="121" w:name="_Toc127161434"/>
      <w:r/>
      <w:bookmarkStart w:id="122" w:name="_Toc265228358"/>
      <w:r/>
      <w:bookmarkStart w:id="123" w:name="_Toc150774725"/>
      <w:r/>
      <w:bookmarkStart w:id="124" w:name="_Toc305158788"/>
      <w:r/>
      <w:bookmarkStart w:id="125" w:name="_Toc127151520"/>
      <w:r/>
      <w:bookmarkStart w:id="126" w:name="_Toc226965793"/>
      <w:r/>
      <w:bookmarkStart w:id="127" w:name="_Toc164608789"/>
      <w:r/>
      <w:bookmarkStart w:id="128" w:name="_Toc151193834"/>
      <w:r/>
      <w:bookmarkStart w:id="129" w:name="_Toc150480758"/>
      <w:r/>
      <w:bookmarkStart w:id="130" w:name="_Toc226965710"/>
      <w:r/>
      <w:bookmarkStart w:id="131" w:name="_Toc226309764"/>
      <w:r/>
      <w:bookmarkStart w:id="132" w:name="_Toc151193690"/>
      <w:r/>
      <w:bookmarkStart w:id="133" w:name="_Toc164229215"/>
      <w:r/>
      <w:bookmarkStart w:id="134" w:name="_Toc150509271"/>
      <w:r>
        <w:rPr>
          <w:sz w:val="24"/>
          <w:highlight w:val="none"/>
        </w:rPr>
        <w:t xml:space="preserve">资金来源</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sz w:val="24"/>
          <w:highlight w:val="none"/>
        </w:rPr>
        <w:t xml:space="preserve">、项目属性、科研仪器设备采购、核心产品</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35" w:name="_Toc264969212"/>
      <w:r/>
      <w:bookmarkStart w:id="136" w:name="_Toc520356146"/>
      <w:r/>
      <w:bookmarkStart w:id="137" w:name="_Toc226309766"/>
      <w:r/>
      <w:bookmarkStart w:id="138" w:name="_Toc195842887"/>
      <w:r/>
      <w:bookmarkStart w:id="139" w:name="_Toc226337218"/>
      <w:r/>
      <w:bookmarkStart w:id="140" w:name="_Toc150509273"/>
      <w:r/>
      <w:bookmarkStart w:id="141" w:name="_Toc226965712"/>
      <w:r/>
      <w:bookmarkStart w:id="142" w:name="_Toc151193764"/>
      <w:r/>
      <w:bookmarkStart w:id="143" w:name="_Toc151193836"/>
      <w:r/>
      <w:bookmarkStart w:id="144" w:name="_Toc151190149"/>
      <w:r/>
      <w:bookmarkStart w:id="145" w:name="_Toc265228360"/>
      <w:r/>
      <w:bookmarkStart w:id="146" w:name="_Toc305158864"/>
      <w:r/>
      <w:bookmarkStart w:id="147" w:name="_Toc226965795"/>
      <w:r/>
      <w:bookmarkStart w:id="148" w:name="_Toc305158790"/>
      <w:r/>
      <w:bookmarkStart w:id="149" w:name="_Toc150774727"/>
      <w:r/>
      <w:bookmarkStart w:id="150" w:name="_Toc151193910"/>
      <w:r/>
      <w:bookmarkStart w:id="151" w:name="_Toc150480760"/>
      <w:r/>
      <w:bookmarkStart w:id="152" w:name="_Toc151193620"/>
      <w:r/>
      <w:bookmarkStart w:id="153" w:name="_Toc127151522"/>
      <w:r/>
      <w:bookmarkStart w:id="154" w:name="_Toc142311024"/>
      <w:r/>
      <w:bookmarkStart w:id="155" w:name="_Toc150774622"/>
      <w:r/>
      <w:bookmarkStart w:id="156" w:name="_Toc151193692"/>
      <w:r>
        <w:rPr>
          <w:sz w:val="28"/>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992"/>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992"/>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992"/>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92"/>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92"/>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9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本项目是否专门面向中小企业预留采购份额见第一章《投标邀请》。</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992"/>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992"/>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992"/>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992"/>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992"/>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994"/>
        <w:spacing w:before="0" w:line="360" w:lineRule="auto"/>
        <w:rPr>
          <w:rFonts w:ascii="Times New Roman" w:hAnsi="Times New Roman" w:eastAsia="宋体"/>
          <w:sz w:val="28"/>
          <w:highlight w:val="none"/>
        </w:rPr>
      </w:pPr>
      <w:r/>
      <w:bookmarkStart w:id="157" w:name="_1.8_计量单位"/>
      <w:r/>
      <w:bookmarkEnd w:id="157"/>
      <w:r>
        <w:rPr>
          <w:rFonts w:ascii="Times New Roman" w:hAnsi="Times New Roman" w:eastAsia="宋体"/>
          <w:sz w:val="28"/>
          <w:highlight w:val="none"/>
        </w:rPr>
        <w:t xml:space="preserve">二   招标文件</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ascii="Times New Roman" w:hAnsi="Times New Roman" w:eastAsia="宋体"/>
          <w:sz w:val="28"/>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158" w:name="_Toc226965796"/>
      <w:r/>
      <w:bookmarkStart w:id="159" w:name="_Toc226337219"/>
      <w:r/>
      <w:bookmarkStart w:id="160" w:name="_Toc151193837"/>
      <w:r/>
      <w:bookmarkStart w:id="161" w:name="_Toc127151523"/>
      <w:r/>
      <w:bookmarkStart w:id="162" w:name="_Toc164229364"/>
      <w:r/>
      <w:bookmarkStart w:id="163" w:name="_Toc127161437"/>
      <w:r/>
      <w:bookmarkStart w:id="164" w:name="_Toc149720816"/>
      <w:r/>
      <w:bookmarkStart w:id="165" w:name="_Toc195842888"/>
      <w:r/>
      <w:bookmarkStart w:id="166" w:name="_Toc142311025"/>
      <w:r/>
      <w:bookmarkStart w:id="167" w:name="_Toc264969213"/>
      <w:r/>
      <w:bookmarkStart w:id="168" w:name="_Toc151193621"/>
      <w:r/>
      <w:bookmarkStart w:id="169" w:name="_Toc150774623"/>
      <w:r/>
      <w:bookmarkStart w:id="170" w:name="_Toc164608792"/>
      <w:r/>
      <w:bookmarkStart w:id="171" w:name="_Toc150480761"/>
      <w:r/>
      <w:bookmarkStart w:id="172" w:name="_Toc305158791"/>
      <w:r/>
      <w:bookmarkStart w:id="173" w:name="_Toc151193911"/>
      <w:r/>
      <w:bookmarkStart w:id="174" w:name="_Toc520356147"/>
      <w:r/>
      <w:bookmarkStart w:id="175" w:name="_Toc164608637"/>
      <w:r/>
      <w:bookmarkStart w:id="176" w:name="_Toc151193765"/>
      <w:r/>
      <w:bookmarkStart w:id="177" w:name="_Toc151193693"/>
      <w:r/>
      <w:bookmarkStart w:id="178" w:name="_Toc150509274"/>
      <w:r/>
      <w:bookmarkStart w:id="179" w:name="_Toc150774728"/>
      <w:r/>
      <w:bookmarkStart w:id="180" w:name="_Toc164229218"/>
      <w:r/>
      <w:bookmarkStart w:id="181" w:name="_Toc151190150"/>
      <w:r/>
      <w:bookmarkStart w:id="182" w:name="_Toc226309767"/>
      <w:r/>
      <w:bookmarkStart w:id="183" w:name="_Toc305158865"/>
      <w:r/>
      <w:bookmarkStart w:id="184" w:name="_Toc127151724"/>
      <w:r/>
      <w:bookmarkStart w:id="185" w:name="_Toc226965713"/>
      <w:r/>
      <w:bookmarkStart w:id="186" w:name="_Toc164351617"/>
      <w:r/>
      <w:bookmarkStart w:id="187" w:name="_Toc265228361"/>
      <w:r>
        <w:rPr>
          <w:sz w:val="24"/>
          <w:highlight w:val="none"/>
        </w:rPr>
        <w:t xml:space="preserve">招标文件构</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Pr>
          <w:sz w:val="24"/>
          <w:highlight w:val="none"/>
        </w:rPr>
        <w:t xml:space="preserve">成</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99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投标邀请</w:t>
      </w:r>
      <w:r>
        <w:rPr>
          <w:sz w:val="24"/>
          <w:highlight w:val="none"/>
        </w:rPr>
      </w:r>
      <w:r/>
    </w:p>
    <w:p>
      <w:pPr>
        <w:pStyle w:val="99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99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99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99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99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992"/>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992"/>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992"/>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992"/>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992"/>
        <w:ind w:left="1080"/>
        <w:spacing w:line="360" w:lineRule="auto"/>
        <w:tabs>
          <w:tab w:val="left" w:pos="1080" w:leader="none"/>
          <w:tab w:val="left" w:pos="1561" w:leader="none"/>
        </w:tabs>
        <w:rPr>
          <w:sz w:val="28"/>
          <w:highlight w:val="none"/>
        </w:rPr>
      </w:pPr>
      <w:r/>
      <w:bookmarkStart w:id="188" w:name="_Toc151193768"/>
      <w:r/>
      <w:bookmarkStart w:id="189" w:name="_Toc150509277"/>
      <w:r/>
      <w:bookmarkStart w:id="190" w:name="_Toc520356150"/>
      <w:r/>
      <w:bookmarkStart w:id="191" w:name="_Toc264969216"/>
      <w:r/>
      <w:bookmarkStart w:id="192" w:name="_Toc265228364"/>
      <w:r/>
      <w:bookmarkStart w:id="193" w:name="_Toc127151526"/>
      <w:r/>
      <w:bookmarkStart w:id="194" w:name="_Toc150774731"/>
      <w:r/>
      <w:bookmarkStart w:id="195" w:name="_Toc226337222"/>
      <w:r/>
      <w:bookmarkStart w:id="196" w:name="_Toc226309770"/>
      <w:r/>
      <w:bookmarkStart w:id="197" w:name="_Toc151193914"/>
      <w:r/>
      <w:bookmarkStart w:id="198" w:name="_Toc305158794"/>
      <w:r/>
      <w:bookmarkStart w:id="199" w:name="_Toc195842891"/>
      <w:r/>
      <w:bookmarkStart w:id="200" w:name="_Toc150480764"/>
      <w:r/>
      <w:bookmarkStart w:id="201" w:name="_Toc516367020"/>
      <w:r/>
      <w:bookmarkStart w:id="202" w:name="_Toc305158868"/>
      <w:r/>
      <w:bookmarkStart w:id="203" w:name="_Toc151193624"/>
      <w:r/>
      <w:bookmarkStart w:id="204" w:name="_Toc150774626"/>
      <w:r/>
      <w:bookmarkStart w:id="205" w:name="_Toc151190153"/>
      <w:r/>
      <w:bookmarkStart w:id="206" w:name="_Toc151193840"/>
      <w:r/>
      <w:bookmarkStart w:id="207" w:name="_Toc151193696"/>
      <w:r/>
      <w:bookmarkStart w:id="208" w:name="_Toc226965716"/>
      <w:r/>
      <w:bookmarkStart w:id="209" w:name="_Toc226965799"/>
      <w:r/>
      <w:bookmarkStart w:id="210" w:name="_Toc142311028"/>
      <w:r>
        <w:rPr>
          <w:sz w:val="28"/>
          <w:highlight w:val="none"/>
        </w:rPr>
      </w:r>
      <w:r/>
    </w:p>
    <w:p>
      <w:pPr>
        <w:pStyle w:val="99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1"/>
      <w:r>
        <w:rPr>
          <w:rFonts w:ascii="Times New Roman" w:hAnsi="Times New Roman" w:eastAsia="宋体"/>
          <w:sz w:val="28"/>
          <w:highlight w:val="none"/>
        </w:rPr>
        <w:t xml:space="preserve">的编制</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2"/>
      <w:r/>
      <w:bookmarkEnd w:id="203"/>
      <w:r/>
      <w:bookmarkEnd w:id="204"/>
      <w:r/>
      <w:bookmarkEnd w:id="205"/>
      <w:r/>
      <w:bookmarkEnd w:id="206"/>
      <w:r/>
      <w:bookmarkEnd w:id="207"/>
      <w:r/>
      <w:bookmarkEnd w:id="208"/>
      <w:r/>
      <w:bookmarkEnd w:id="209"/>
      <w:r/>
      <w:bookmarkEnd w:id="210"/>
      <w:r>
        <w:rPr>
          <w:rFonts w:ascii="Times New Roman" w:hAnsi="Times New Roman" w:eastAsia="宋体"/>
          <w:sz w:val="28"/>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211" w:name="_Toc195842892"/>
      <w:r/>
      <w:bookmarkStart w:id="212" w:name="_Toc305158795"/>
      <w:r/>
      <w:bookmarkStart w:id="213" w:name="_Toc516367021"/>
      <w:r/>
      <w:bookmarkStart w:id="214" w:name="_Toc151193625"/>
      <w:r/>
      <w:bookmarkStart w:id="215" w:name="_Toc151190154"/>
      <w:r/>
      <w:bookmarkStart w:id="216" w:name="_Toc226337223"/>
      <w:r/>
      <w:bookmarkStart w:id="217" w:name="_Toc305158869"/>
      <w:r/>
      <w:bookmarkStart w:id="218" w:name="_Toc265228365"/>
      <w:r/>
      <w:bookmarkStart w:id="219" w:name="_Toc151193915"/>
      <w:r/>
      <w:bookmarkStart w:id="220" w:name="_Toc150480765"/>
      <w:r/>
      <w:bookmarkStart w:id="221" w:name="_Toc151193769"/>
      <w:r/>
      <w:bookmarkStart w:id="222" w:name="_Toc142311029"/>
      <w:r/>
      <w:bookmarkStart w:id="223" w:name="_Toc151193841"/>
      <w:r/>
      <w:bookmarkStart w:id="224" w:name="_Toc164351621"/>
      <w:r/>
      <w:bookmarkStart w:id="225" w:name="_Toc264969217"/>
      <w:r/>
      <w:bookmarkStart w:id="226" w:name="_Toc226965800"/>
      <w:r/>
      <w:bookmarkStart w:id="227" w:name="_Toc520356151"/>
      <w:r/>
      <w:bookmarkStart w:id="228" w:name="_Toc149720820"/>
      <w:r/>
      <w:bookmarkStart w:id="229" w:name="_Toc164608641"/>
      <w:r/>
      <w:bookmarkStart w:id="230" w:name="_Toc127151527"/>
      <w:r/>
      <w:bookmarkStart w:id="231" w:name="_Toc164229368"/>
      <w:r/>
      <w:bookmarkStart w:id="232" w:name="_Toc151193697"/>
      <w:r/>
      <w:bookmarkStart w:id="233" w:name="_Toc226965717"/>
      <w:r/>
      <w:bookmarkStart w:id="234" w:name="_Toc164608796"/>
      <w:r/>
      <w:bookmarkStart w:id="235" w:name="_Toc127161441"/>
      <w:r/>
      <w:bookmarkStart w:id="236" w:name="_Toc150774732"/>
      <w:r/>
      <w:bookmarkStart w:id="237" w:name="_Toc150509278"/>
      <w:r/>
      <w:bookmarkStart w:id="238" w:name="_Toc164229222"/>
      <w:r/>
      <w:bookmarkStart w:id="239" w:name="_Toc150774627"/>
      <w:r/>
      <w:bookmarkStart w:id="240" w:name="_Toc127151728"/>
      <w:r/>
      <w:bookmarkStart w:id="241" w:name="_Toc226309771"/>
      <w:r>
        <w:rPr>
          <w:sz w:val="24"/>
          <w:highlight w:val="none"/>
        </w:rPr>
        <w:t xml:space="preserve">投标范围、投标文件中计量单位的使用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sz w:val="24"/>
          <w:highlight w:val="none"/>
        </w:rPr>
        <w:t xml:space="preserve">及投标语言</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242" w:name="_Toc305158870"/>
      <w:r/>
      <w:bookmarkStart w:id="243" w:name="_Toc226337224"/>
      <w:r/>
      <w:bookmarkStart w:id="244" w:name="_Toc127161442"/>
      <w:r/>
      <w:bookmarkStart w:id="245" w:name="_Toc226965801"/>
      <w:r/>
      <w:bookmarkStart w:id="246" w:name="_Toc151190155"/>
      <w:r/>
      <w:bookmarkStart w:id="247" w:name="_Toc142311030"/>
      <w:r/>
      <w:bookmarkStart w:id="248" w:name="_Toc127151729"/>
      <w:r/>
      <w:bookmarkStart w:id="249" w:name="_Toc516367022"/>
      <w:r/>
      <w:bookmarkStart w:id="250" w:name="_Ref467306195"/>
      <w:r/>
      <w:bookmarkStart w:id="251" w:name="_Ref467306676"/>
      <w:r/>
      <w:bookmarkStart w:id="252" w:name="_Toc226965718"/>
      <w:r/>
      <w:bookmarkStart w:id="253" w:name="_Toc520356152"/>
      <w:r/>
      <w:bookmarkStart w:id="254" w:name="_Toc164608642"/>
      <w:r/>
      <w:bookmarkStart w:id="255" w:name="_Toc164229369"/>
      <w:r/>
      <w:bookmarkStart w:id="256" w:name="_Toc151193916"/>
      <w:r/>
      <w:bookmarkStart w:id="257" w:name="_Toc150509279"/>
      <w:r/>
      <w:bookmarkStart w:id="258" w:name="_Toc226309772"/>
      <w:r/>
      <w:bookmarkStart w:id="259" w:name="_Toc265228366"/>
      <w:r/>
      <w:bookmarkStart w:id="260" w:name="_Toc127151528"/>
      <w:r/>
      <w:bookmarkStart w:id="261" w:name="_Toc264969218"/>
      <w:r/>
      <w:bookmarkStart w:id="262" w:name="_Toc195842893"/>
      <w:r/>
      <w:bookmarkStart w:id="263" w:name="_Toc151193698"/>
      <w:r/>
      <w:bookmarkStart w:id="264" w:name="_Toc164229223"/>
      <w:r/>
      <w:bookmarkStart w:id="265" w:name="_Toc150774733"/>
      <w:r/>
      <w:bookmarkStart w:id="266" w:name="_Toc151193842"/>
      <w:r/>
      <w:bookmarkStart w:id="267" w:name="_Toc164608797"/>
      <w:r/>
      <w:bookmarkStart w:id="268" w:name="_Toc164351622"/>
      <w:r/>
      <w:bookmarkStart w:id="269" w:name="_Toc149720821"/>
      <w:r/>
      <w:bookmarkStart w:id="270" w:name="_Toc151193626"/>
      <w:r/>
      <w:bookmarkStart w:id="271" w:name="_Toc151193770"/>
      <w:r/>
      <w:bookmarkStart w:id="272" w:name="_Toc150774628"/>
      <w:r/>
      <w:bookmarkStart w:id="273" w:name="_Toc305158796"/>
      <w:r/>
      <w:bookmarkStart w:id="274" w:name="_Toc150480766"/>
      <w:r>
        <w:rPr>
          <w:sz w:val="24"/>
          <w:highlight w:val="none"/>
        </w:rPr>
        <w:t xml:space="preserve">投标文件</w:t>
      </w:r>
      <w:bookmarkEnd w:id="249"/>
      <w:r/>
      <w:bookmarkEnd w:id="250"/>
      <w:r/>
      <w:bookmarkEnd w:id="251"/>
      <w:r>
        <w:rPr>
          <w:sz w:val="24"/>
          <w:highlight w:val="none"/>
        </w:rPr>
        <w:t xml:space="preserve">构成</w:t>
      </w:r>
      <w:bookmarkEnd w:id="242"/>
      <w:r/>
      <w:bookmarkEnd w:id="243"/>
      <w:r/>
      <w:bookmarkEnd w:id="244"/>
      <w:r/>
      <w:bookmarkEnd w:id="245"/>
      <w:r/>
      <w:bookmarkEnd w:id="246"/>
      <w:r/>
      <w:bookmarkEnd w:id="247"/>
      <w:r/>
      <w:bookmarkEnd w:id="248"/>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75"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75"/>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276" w:name="_Toc150774630"/>
      <w:r/>
      <w:bookmarkStart w:id="277" w:name="_Toc164229371"/>
      <w:r/>
      <w:bookmarkStart w:id="278" w:name="_Toc151193918"/>
      <w:r/>
      <w:bookmarkStart w:id="279" w:name="_Toc164351624"/>
      <w:r/>
      <w:bookmarkStart w:id="280" w:name="_Toc151193844"/>
      <w:r/>
      <w:bookmarkStart w:id="281" w:name="_Toc195842895"/>
      <w:r/>
      <w:bookmarkStart w:id="282" w:name="_Toc164608644"/>
      <w:r/>
      <w:bookmarkStart w:id="283" w:name="_Toc151193772"/>
      <w:r/>
      <w:bookmarkStart w:id="284" w:name="_Toc150774735"/>
      <w:r/>
      <w:bookmarkStart w:id="285" w:name="_Toc142311032"/>
      <w:r/>
      <w:bookmarkStart w:id="286" w:name="_Toc151190157"/>
      <w:r/>
      <w:bookmarkStart w:id="287" w:name="_Toc151193700"/>
      <w:r/>
      <w:bookmarkStart w:id="288" w:name="_Toc151193628"/>
      <w:r/>
      <w:bookmarkStart w:id="289" w:name="_Toc149720823"/>
      <w:r/>
      <w:bookmarkStart w:id="290" w:name="_Toc127151530"/>
      <w:r/>
      <w:bookmarkStart w:id="291" w:name="_Toc164229225"/>
      <w:r/>
      <w:bookmarkStart w:id="292" w:name="_Toc164608799"/>
      <w:r/>
      <w:bookmarkStart w:id="293" w:name="_Toc127161444"/>
      <w:r/>
      <w:bookmarkStart w:id="294" w:name="_Toc127151731"/>
      <w:r/>
      <w:bookmarkStart w:id="295" w:name="_Toc150509281"/>
      <w:r/>
      <w:bookmarkStart w:id="296" w:name="_Toc520356155"/>
      <w:r/>
      <w:bookmarkStart w:id="297" w:name="_Toc150480768"/>
      <w:r>
        <w:rPr>
          <w:sz w:val="24"/>
          <w:highlight w:val="none"/>
        </w:rPr>
        <w:t xml:space="preserve">投标报价</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992"/>
        <w:numPr>
          <w:ilvl w:val="2"/>
          <w:numId w:val="8"/>
        </w:numPr>
        <w:spacing w:line="360" w:lineRule="auto"/>
        <w:tabs>
          <w:tab w:val="left" w:pos="1980" w:leader="none"/>
        </w:tabs>
        <w:rPr>
          <w:sz w:val="24"/>
          <w:highlight w:val="none"/>
        </w:rPr>
      </w:pPr>
      <w:r>
        <w:rPr>
          <w:rFonts w:hint="eastAsia"/>
          <w:sz w:val="24"/>
          <w:highlight w:val="none"/>
        </w:rPr>
        <w:t xml:space="preserve">报价</w:t>
      </w:r>
      <w:r>
        <w:rPr>
          <w:rFonts w:hint="eastAsia" w:ascii="宋体" w:hAnsi="宋体"/>
          <w:bCs/>
          <w:color w:val="000000"/>
          <w:sz w:val="24"/>
          <w:highlight w:val="none"/>
        </w:rPr>
        <w:t xml:space="preserve">包含但不限于所有人员的工资、福利、各项法定社会保险（不得以其他保险来代替法定的社会保险，国家法定社保指：养老保险、医疗保险、失业保险、生育保险、工伤保险），高温费、装备工具、食宿、物品和物品损耗、</w:t>
      </w:r>
      <w:r>
        <w:rPr>
          <w:rFonts w:hint="eastAsia" w:ascii="宋体" w:hAnsi="宋体"/>
          <w:sz w:val="24"/>
          <w:highlight w:val="none"/>
          <w:lang w:val="en-US" w:eastAsia="zh-CN"/>
        </w:rPr>
        <w:t xml:space="preserve">洗扫</w:t>
      </w:r>
      <w:r>
        <w:rPr>
          <w:rFonts w:hint="eastAsia" w:ascii="宋体" w:hAnsi="宋体"/>
          <w:sz w:val="24"/>
          <w:highlight w:val="none"/>
        </w:rPr>
        <w:t xml:space="preserve">产生垃圾清理及处置费用</w:t>
      </w:r>
      <w:r>
        <w:rPr>
          <w:rFonts w:hint="eastAsia" w:ascii="宋体" w:hAnsi="宋体"/>
          <w:bCs/>
          <w:color w:val="000000"/>
          <w:sz w:val="24"/>
          <w:highlight w:val="none"/>
        </w:rPr>
        <w:t xml:space="preserve">，以及管理、劳务、培训、利润、税金、风险及政策性文件规定的其它各种费用中的数项，以及为完成招标文件规定的各项管理工作所涉及到的一切相关费用。</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99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992"/>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298" w:name="_Toc264969221"/>
      <w:r/>
      <w:bookmarkStart w:id="299" w:name="_Toc150774736"/>
      <w:r/>
      <w:bookmarkStart w:id="300" w:name="_Toc520356156"/>
      <w:r/>
      <w:bookmarkStart w:id="301" w:name="_Toc164351625"/>
      <w:r/>
      <w:bookmarkStart w:id="302" w:name="_Toc164608800"/>
      <w:r/>
      <w:bookmarkStart w:id="303" w:name="_Toc164608645"/>
      <w:r/>
      <w:bookmarkStart w:id="304" w:name="_Ref467306513"/>
      <w:r/>
      <w:bookmarkStart w:id="305" w:name="_Toc164229226"/>
      <w:r/>
      <w:bookmarkStart w:id="306" w:name="_Toc226309775"/>
      <w:r/>
      <w:bookmarkStart w:id="307" w:name="_Toc151193845"/>
      <w:r/>
      <w:bookmarkStart w:id="308" w:name="_Toc127161445"/>
      <w:r/>
      <w:bookmarkStart w:id="309" w:name="_Toc151193919"/>
      <w:r/>
      <w:bookmarkStart w:id="310" w:name="_Toc150774631"/>
      <w:r/>
      <w:bookmarkStart w:id="311" w:name="_Toc305158873"/>
      <w:r/>
      <w:bookmarkStart w:id="312" w:name="_Toc305158799"/>
      <w:r/>
      <w:bookmarkStart w:id="313" w:name="_Toc127151732"/>
      <w:r/>
      <w:bookmarkStart w:id="314" w:name="_Toc150480769"/>
      <w:r/>
      <w:bookmarkStart w:id="315" w:name="_Toc151193773"/>
      <w:r/>
      <w:bookmarkStart w:id="316" w:name="_Toc226337227"/>
      <w:r/>
      <w:bookmarkStart w:id="317" w:name="_Toc226965804"/>
      <w:r/>
      <w:bookmarkStart w:id="318" w:name="_Toc151193701"/>
      <w:r/>
      <w:bookmarkStart w:id="319" w:name="_Toc226965721"/>
      <w:r/>
      <w:bookmarkStart w:id="320" w:name="_Toc151193629"/>
      <w:r/>
      <w:bookmarkStart w:id="321" w:name="_Toc164229372"/>
      <w:r/>
      <w:bookmarkStart w:id="322" w:name="_Toc127151531"/>
      <w:r/>
      <w:bookmarkStart w:id="323" w:name="_Toc195842896"/>
      <w:r/>
      <w:bookmarkStart w:id="324" w:name="_Toc151190158"/>
      <w:r/>
      <w:bookmarkStart w:id="325" w:name="_Toc149720824"/>
      <w:r/>
      <w:bookmarkStart w:id="326" w:name="_Toc150509282"/>
      <w:r/>
      <w:bookmarkStart w:id="327" w:name="_Toc142311033"/>
      <w:r/>
      <w:bookmarkStart w:id="328" w:name="_Toc265228369"/>
      <w:r>
        <w:rPr>
          <w:sz w:val="24"/>
          <w:highlight w:val="none"/>
        </w:rPr>
        <w:t xml:space="preserve">投标保证金</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rFonts w:hint="eastAsia"/>
          <w:sz w:val="24"/>
          <w:highlight w:val="none"/>
        </w:rPr>
      </w:r>
      <w:r/>
    </w:p>
    <w:p>
      <w:pPr>
        <w:pStyle w:val="992"/>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329" w:name="_Toc164229373"/>
      <w:r/>
      <w:bookmarkStart w:id="330" w:name="_Toc195842897"/>
      <w:r/>
      <w:bookmarkStart w:id="331" w:name="_Toc226337228"/>
      <w:r/>
      <w:bookmarkStart w:id="332" w:name="_Toc149720825"/>
      <w:r/>
      <w:bookmarkStart w:id="333" w:name="_Toc164608801"/>
      <w:r/>
      <w:bookmarkStart w:id="334" w:name="_Toc264969222"/>
      <w:r/>
      <w:bookmarkStart w:id="335" w:name="_Toc150774737"/>
      <w:r/>
      <w:bookmarkStart w:id="336" w:name="_Toc151193702"/>
      <w:r/>
      <w:bookmarkStart w:id="337" w:name="_Toc142311034"/>
      <w:r/>
      <w:bookmarkStart w:id="338" w:name="_Toc127151532"/>
      <w:r/>
      <w:bookmarkStart w:id="339" w:name="_Toc305158800"/>
      <w:r/>
      <w:bookmarkStart w:id="340" w:name="_Toc151193920"/>
      <w:r/>
      <w:bookmarkStart w:id="341" w:name="_Toc151193630"/>
      <w:r/>
      <w:bookmarkStart w:id="342" w:name="_Toc164229227"/>
      <w:r/>
      <w:bookmarkStart w:id="343" w:name="_Toc164608646"/>
      <w:r/>
      <w:bookmarkStart w:id="344" w:name="_Toc226965805"/>
      <w:r/>
      <w:bookmarkStart w:id="345" w:name="_Toc226965722"/>
      <w:r/>
      <w:bookmarkStart w:id="346" w:name="_Toc151193846"/>
      <w:r/>
      <w:bookmarkStart w:id="347" w:name="_Toc164351626"/>
      <w:r/>
      <w:bookmarkStart w:id="348" w:name="_Toc150509283"/>
      <w:r/>
      <w:bookmarkStart w:id="349" w:name="_Toc127161446"/>
      <w:r/>
      <w:bookmarkStart w:id="350" w:name="_Toc127151733"/>
      <w:r/>
      <w:bookmarkStart w:id="351" w:name="_Toc151193774"/>
      <w:r/>
      <w:bookmarkStart w:id="352" w:name="_Toc226309776"/>
      <w:r/>
      <w:bookmarkStart w:id="353" w:name="_Toc150480770"/>
      <w:r/>
      <w:bookmarkStart w:id="354" w:name="_Toc305158874"/>
      <w:r/>
      <w:bookmarkStart w:id="355" w:name="_Toc265228370"/>
      <w:r/>
      <w:bookmarkStart w:id="356" w:name="_Toc151190159"/>
      <w:r/>
      <w:bookmarkStart w:id="357" w:name="_Toc150774632"/>
      <w:r/>
      <w:bookmarkStart w:id="358" w:name="_Toc520356157"/>
      <w:r>
        <w:rPr>
          <w:sz w:val="24"/>
          <w:highlight w:val="none"/>
        </w:rPr>
        <w:t xml:space="preserve">投标有效期</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359" w:name="_Toc226337229"/>
      <w:r/>
      <w:bookmarkStart w:id="360" w:name="_Toc127151533"/>
      <w:r/>
      <w:bookmarkStart w:id="361" w:name="_Toc520356158"/>
      <w:r/>
      <w:bookmarkStart w:id="362" w:name="_Toc164229374"/>
      <w:r/>
      <w:bookmarkStart w:id="363" w:name="_Toc226965723"/>
      <w:r/>
      <w:bookmarkStart w:id="364" w:name="_Toc151190160"/>
      <w:r/>
      <w:bookmarkStart w:id="365" w:name="_Toc226965806"/>
      <w:r/>
      <w:bookmarkStart w:id="366" w:name="_Toc164229228"/>
      <w:r/>
      <w:bookmarkStart w:id="367" w:name="_Toc195842898"/>
      <w:r/>
      <w:bookmarkStart w:id="368" w:name="_Toc149720826"/>
      <w:r/>
      <w:bookmarkStart w:id="369" w:name="_Toc151193921"/>
      <w:r/>
      <w:bookmarkStart w:id="370" w:name="_Toc164608802"/>
      <w:r/>
      <w:bookmarkStart w:id="371" w:name="_Toc305158875"/>
      <w:r/>
      <w:bookmarkStart w:id="372" w:name="_Toc151193703"/>
      <w:r/>
      <w:bookmarkStart w:id="373" w:name="_Toc151193847"/>
      <w:r/>
      <w:bookmarkStart w:id="374" w:name="_Toc265228371"/>
      <w:r/>
      <w:bookmarkStart w:id="375" w:name="_Toc127151734"/>
      <w:r/>
      <w:bookmarkStart w:id="376" w:name="_Toc150774738"/>
      <w:r/>
      <w:bookmarkStart w:id="377" w:name="_Toc151193631"/>
      <w:r/>
      <w:bookmarkStart w:id="378" w:name="_Toc226309777"/>
      <w:r/>
      <w:bookmarkStart w:id="379" w:name="_Toc164608647"/>
      <w:r/>
      <w:bookmarkStart w:id="380" w:name="_Toc150480771"/>
      <w:r/>
      <w:bookmarkStart w:id="381" w:name="_Toc142311035"/>
      <w:r/>
      <w:bookmarkStart w:id="382" w:name="_Toc150509284"/>
      <w:r/>
      <w:bookmarkStart w:id="383" w:name="_Toc127161447"/>
      <w:r/>
      <w:bookmarkStart w:id="384" w:name="_Toc264969223"/>
      <w:r/>
      <w:bookmarkStart w:id="385" w:name="_Toc150774633"/>
      <w:r/>
      <w:bookmarkStart w:id="386" w:name="_Toc151193775"/>
      <w:r/>
      <w:bookmarkStart w:id="387" w:name="_Toc305158801"/>
      <w:r/>
      <w:bookmarkStart w:id="388" w:name="_Toc164351627"/>
      <w:r>
        <w:rPr>
          <w:sz w:val="24"/>
          <w:highlight w:val="none"/>
        </w:rPr>
        <w:t xml:space="preserve">投标文件的签署</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sz w:val="24"/>
          <w:highlight w:val="none"/>
        </w:rPr>
        <w:t xml:space="preserve">、加盖公章</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89" w:name="_Toc150774739"/>
      <w:r/>
      <w:bookmarkStart w:id="390" w:name="_Toc195842899"/>
      <w:r/>
      <w:bookmarkStart w:id="391" w:name="_Toc151193704"/>
      <w:r/>
      <w:bookmarkStart w:id="392" w:name="_Toc142311036"/>
      <w:r/>
      <w:bookmarkStart w:id="393" w:name="_Toc150774634"/>
      <w:r/>
      <w:bookmarkStart w:id="394" w:name="_Toc305158876"/>
      <w:r/>
      <w:bookmarkStart w:id="395" w:name="_Toc226965724"/>
      <w:r/>
      <w:bookmarkStart w:id="396" w:name="_Toc264969224"/>
      <w:r/>
      <w:bookmarkStart w:id="397" w:name="_Toc151193776"/>
      <w:r/>
      <w:bookmarkStart w:id="398" w:name="_Toc127151534"/>
      <w:r/>
      <w:bookmarkStart w:id="399" w:name="_Toc520356159"/>
      <w:r/>
      <w:bookmarkStart w:id="400" w:name="_Toc226309778"/>
      <w:r/>
      <w:bookmarkStart w:id="401" w:name="_Toc151193632"/>
      <w:r/>
      <w:bookmarkStart w:id="402" w:name="_Toc226965807"/>
      <w:r/>
      <w:bookmarkStart w:id="403" w:name="_Toc305158802"/>
      <w:r/>
      <w:bookmarkStart w:id="404" w:name="_Toc265228372"/>
      <w:r/>
      <w:bookmarkStart w:id="405" w:name="_Toc151190161"/>
      <w:r/>
      <w:bookmarkStart w:id="406" w:name="_Toc150480772"/>
      <w:r/>
      <w:bookmarkStart w:id="407" w:name="_Toc150509285"/>
      <w:r/>
      <w:bookmarkStart w:id="408" w:name="_Toc226337230"/>
      <w:r/>
      <w:bookmarkStart w:id="409" w:name="_Toc151193922"/>
      <w:r/>
      <w:bookmarkStart w:id="410" w:name="_Toc151193848"/>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992"/>
        <w:ind w:left="357"/>
        <w:spacing w:line="360" w:lineRule="auto"/>
        <w:tabs>
          <w:tab w:val="left" w:pos="900" w:leader="none"/>
          <w:tab w:val="left" w:pos="1080" w:leader="none"/>
        </w:tabs>
        <w:rPr>
          <w:highlight w:val="none"/>
        </w:rPr>
      </w:pPr>
      <w:r>
        <w:rPr>
          <w:highlight w:val="none"/>
        </w:rPr>
      </w:r>
      <w:r/>
    </w:p>
    <w:p>
      <w:pPr>
        <w:pStyle w:val="99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ascii="Times New Roman" w:hAnsi="Times New Roman" w:eastAsia="宋体"/>
          <w:sz w:val="28"/>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411" w:name="_Toc151193777"/>
      <w:r/>
      <w:bookmarkStart w:id="412" w:name="_Toc151190162"/>
      <w:r/>
      <w:bookmarkStart w:id="413" w:name="_Toc127151736"/>
      <w:r/>
      <w:bookmarkStart w:id="414" w:name="_Toc195842900"/>
      <w:r/>
      <w:bookmarkStart w:id="415" w:name="_Toc164351629"/>
      <w:r/>
      <w:bookmarkStart w:id="416" w:name="_Toc264969225"/>
      <w:r/>
      <w:bookmarkStart w:id="417" w:name="_Toc164229376"/>
      <w:r/>
      <w:bookmarkStart w:id="418" w:name="_Toc150774740"/>
      <w:r/>
      <w:bookmarkStart w:id="419" w:name="_Toc142311037"/>
      <w:r/>
      <w:bookmarkStart w:id="420" w:name="_Toc164608804"/>
      <w:r/>
      <w:bookmarkStart w:id="421" w:name="_Toc164608649"/>
      <w:r/>
      <w:bookmarkStart w:id="422" w:name="_Toc151193705"/>
      <w:r/>
      <w:bookmarkStart w:id="423" w:name="_Toc305158803"/>
      <w:r/>
      <w:bookmarkStart w:id="424" w:name="_Toc127151535"/>
      <w:r/>
      <w:bookmarkStart w:id="425" w:name="_Toc305158877"/>
      <w:r/>
      <w:bookmarkStart w:id="426" w:name="_Toc265228373"/>
      <w:r/>
      <w:bookmarkStart w:id="427" w:name="_Toc151193633"/>
      <w:r/>
      <w:bookmarkStart w:id="428" w:name="_Toc226337231"/>
      <w:r/>
      <w:bookmarkStart w:id="429" w:name="_Toc226309779"/>
      <w:r/>
      <w:bookmarkStart w:id="430" w:name="_Toc151193849"/>
      <w:r/>
      <w:bookmarkStart w:id="431" w:name="_Toc520356160"/>
      <w:r/>
      <w:bookmarkStart w:id="432" w:name="_Toc226965808"/>
      <w:r/>
      <w:bookmarkStart w:id="433" w:name="_Toc226965725"/>
      <w:r/>
      <w:bookmarkStart w:id="434" w:name="_Toc149720828"/>
      <w:r/>
      <w:bookmarkStart w:id="435" w:name="_Toc164229230"/>
      <w:r/>
      <w:bookmarkStart w:id="436" w:name="_Toc150774635"/>
      <w:r/>
      <w:bookmarkStart w:id="437" w:name="_Toc151193923"/>
      <w:r/>
      <w:bookmarkStart w:id="438" w:name="_Toc150509286"/>
      <w:r/>
      <w:bookmarkStart w:id="439" w:name="_Toc150480773"/>
      <w:r/>
      <w:bookmarkStart w:id="440" w:name="_Toc127161449"/>
      <w:r>
        <w:rPr>
          <w:sz w:val="24"/>
          <w:highlight w:val="none"/>
        </w:rPr>
        <w:t xml:space="preserve">投标文件的</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Pr>
          <w:sz w:val="24"/>
          <w:highlight w:val="none"/>
        </w:rPr>
        <w:t xml:space="preserve">提交</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政府采购一体化平台“苏采云”</w:t>
      </w:r>
      <w:r>
        <w:rPr>
          <w:sz w:val="24"/>
          <w:highlight w:val="none"/>
        </w:rPr>
        <w:t xml:space="preserve">以外任何形式提交的投标文件。</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441" w:name="_Toc150774741"/>
      <w:r/>
      <w:bookmarkStart w:id="442" w:name="_Toc142311038"/>
      <w:r/>
      <w:bookmarkStart w:id="443" w:name="_Toc150480774"/>
      <w:r/>
      <w:bookmarkStart w:id="444" w:name="_Toc226965726"/>
      <w:r/>
      <w:bookmarkStart w:id="445" w:name="_Toc151193924"/>
      <w:r/>
      <w:bookmarkStart w:id="446" w:name="_Toc127151536"/>
      <w:r/>
      <w:bookmarkStart w:id="447" w:name="_Toc226309780"/>
      <w:r/>
      <w:bookmarkStart w:id="448" w:name="_Toc164608650"/>
      <w:r/>
      <w:bookmarkStart w:id="449" w:name="_Toc305158878"/>
      <w:r/>
      <w:bookmarkStart w:id="450" w:name="_Toc264969226"/>
      <w:r/>
      <w:bookmarkStart w:id="451" w:name="_Toc164229377"/>
      <w:r/>
      <w:bookmarkStart w:id="452" w:name="_Toc151193706"/>
      <w:r/>
      <w:bookmarkStart w:id="453" w:name="_Toc164608805"/>
      <w:r/>
      <w:bookmarkStart w:id="454" w:name="_Toc151190163"/>
      <w:r/>
      <w:bookmarkStart w:id="455" w:name="_Toc149720829"/>
      <w:r/>
      <w:bookmarkStart w:id="456" w:name="_Toc195842901"/>
      <w:r/>
      <w:bookmarkStart w:id="457" w:name="_Toc150509287"/>
      <w:r/>
      <w:bookmarkStart w:id="458" w:name="_Toc127151737"/>
      <w:r/>
      <w:bookmarkStart w:id="459" w:name="_Toc150774636"/>
      <w:r/>
      <w:bookmarkStart w:id="460" w:name="_Toc226965809"/>
      <w:r/>
      <w:bookmarkStart w:id="461" w:name="_Toc151193850"/>
      <w:r/>
      <w:bookmarkStart w:id="462" w:name="_Toc520356161"/>
      <w:r/>
      <w:bookmarkStart w:id="463" w:name="_Toc164351630"/>
      <w:r/>
      <w:bookmarkStart w:id="464" w:name="_Toc127161450"/>
      <w:r/>
      <w:bookmarkStart w:id="465" w:name="_Toc265228374"/>
      <w:r/>
      <w:bookmarkStart w:id="466" w:name="_Toc151193778"/>
      <w:r/>
      <w:bookmarkStart w:id="467" w:name="_Toc164229231"/>
      <w:r/>
      <w:bookmarkStart w:id="468" w:name="_Toc151193634"/>
      <w:r/>
      <w:bookmarkStart w:id="469" w:name="_Toc226337232"/>
      <w:r/>
      <w:bookmarkStart w:id="470" w:name="_Toc305158804"/>
      <w:r>
        <w:rPr>
          <w:sz w:val="24"/>
          <w:highlight w:val="none"/>
        </w:rPr>
        <w:t xml:space="preserve">投标截止</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sz w:val="24"/>
          <w:highlight w:val="none"/>
        </w:rPr>
        <w:t xml:space="preserve">时间</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政府采购一体化平台“苏采云”</w:t>
      </w:r>
      <w:r>
        <w:rPr>
          <w:sz w:val="24"/>
          <w:highlight w:val="none"/>
        </w:rPr>
        <w:t xml:space="preserve">。</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471" w:name="_Toc226965810"/>
      <w:r/>
      <w:bookmarkStart w:id="472" w:name="_Toc305158879"/>
      <w:r/>
      <w:bookmarkStart w:id="473" w:name="_Toc226337233"/>
      <w:r/>
      <w:bookmarkStart w:id="474" w:name="_Toc164229232"/>
      <w:r/>
      <w:bookmarkStart w:id="475" w:name="_Toc265228375"/>
      <w:r/>
      <w:bookmarkStart w:id="476" w:name="_Toc151193851"/>
      <w:r/>
      <w:bookmarkStart w:id="477" w:name="_Toc142311039"/>
      <w:r/>
      <w:bookmarkStart w:id="478" w:name="_Toc127151537"/>
      <w:r/>
      <w:bookmarkStart w:id="479" w:name="_Toc164608651"/>
      <w:r/>
      <w:bookmarkStart w:id="480" w:name="_Toc264969227"/>
      <w:r/>
      <w:bookmarkStart w:id="481" w:name="_Toc520356162"/>
      <w:r/>
      <w:bookmarkStart w:id="482" w:name="_Toc149720830"/>
      <w:r/>
      <w:bookmarkStart w:id="483" w:name="_Toc226309781"/>
      <w:r/>
      <w:bookmarkStart w:id="484" w:name="_Toc164608806"/>
      <w:r/>
      <w:bookmarkStart w:id="485" w:name="_Toc195842902"/>
      <w:r/>
      <w:bookmarkStart w:id="486" w:name="_Toc151193925"/>
      <w:r/>
      <w:bookmarkStart w:id="487" w:name="_Toc150509288"/>
      <w:r/>
      <w:bookmarkStart w:id="488" w:name="_Toc151193707"/>
      <w:r/>
      <w:bookmarkStart w:id="489" w:name="_Toc127151738"/>
      <w:r/>
      <w:bookmarkStart w:id="490" w:name="_Toc151190164"/>
      <w:r/>
      <w:bookmarkStart w:id="491" w:name="_Toc151193635"/>
      <w:r/>
      <w:bookmarkStart w:id="492" w:name="_Toc305158805"/>
      <w:r/>
      <w:bookmarkStart w:id="493" w:name="_Toc164351631"/>
      <w:r/>
      <w:bookmarkStart w:id="494" w:name="_Toc150774742"/>
      <w:r/>
      <w:bookmarkStart w:id="495" w:name="_Toc164229378"/>
      <w:r/>
      <w:bookmarkStart w:id="496" w:name="_Toc226965727"/>
      <w:r/>
      <w:bookmarkStart w:id="497" w:name="_Toc150480775"/>
      <w:r/>
      <w:bookmarkStart w:id="498" w:name="_Toc150774637"/>
      <w:r/>
      <w:bookmarkStart w:id="499" w:name="_Toc151193779"/>
      <w:r/>
      <w:bookmarkStart w:id="500" w:name="_Toc127161451"/>
      <w:r>
        <w:rPr>
          <w:sz w:val="24"/>
          <w:highlight w:val="none"/>
        </w:rPr>
        <w:t xml:space="preserve">投标文件的修改与撤回</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政府采购一体化平台“苏采云”</w:t>
      </w:r>
      <w:r>
        <w:rPr>
          <w:sz w:val="24"/>
          <w:highlight w:val="none"/>
        </w:rPr>
        <w:t xml:space="preserve">对所提交的投标文件进行补充、修改或者撤回。</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992"/>
        <w:spacing w:line="360" w:lineRule="auto"/>
        <w:rPr>
          <w:sz w:val="24"/>
          <w:highlight w:val="none"/>
        </w:rPr>
      </w:pPr>
      <w:r>
        <w:rPr>
          <w:sz w:val="24"/>
          <w:highlight w:val="none"/>
        </w:rPr>
      </w:r>
      <w:r/>
    </w:p>
    <w:p>
      <w:pPr>
        <w:pStyle w:val="994"/>
        <w:spacing w:before="0" w:line="360" w:lineRule="auto"/>
        <w:rPr>
          <w:rFonts w:ascii="Times New Roman" w:hAnsi="Times New Roman" w:eastAsia="宋体"/>
          <w:sz w:val="28"/>
          <w:highlight w:val="none"/>
        </w:rPr>
      </w:pPr>
      <w:r/>
      <w:bookmarkStart w:id="501" w:name="_Toc150480776"/>
      <w:r/>
      <w:bookmarkStart w:id="502" w:name="_Toc151190165"/>
      <w:r/>
      <w:bookmarkStart w:id="503" w:name="_Toc195842903"/>
      <w:r/>
      <w:bookmarkStart w:id="504" w:name="_Toc151193780"/>
      <w:r/>
      <w:bookmarkStart w:id="505" w:name="_Toc151193708"/>
      <w:r/>
      <w:bookmarkStart w:id="506" w:name="_Toc264969228"/>
      <w:r/>
      <w:bookmarkStart w:id="507" w:name="_Toc127151538"/>
      <w:r/>
      <w:bookmarkStart w:id="508" w:name="_Toc520356163"/>
      <w:r/>
      <w:bookmarkStart w:id="509" w:name="_Toc150509289"/>
      <w:r/>
      <w:bookmarkStart w:id="510" w:name="_Toc150774638"/>
      <w:r/>
      <w:bookmarkStart w:id="511" w:name="_Toc151193636"/>
      <w:r/>
      <w:bookmarkStart w:id="512" w:name="_Toc265228376"/>
      <w:r/>
      <w:bookmarkStart w:id="513" w:name="_Toc226965811"/>
      <w:r/>
      <w:bookmarkStart w:id="514" w:name="_Toc305158806"/>
      <w:r/>
      <w:bookmarkStart w:id="515" w:name="_Toc226965728"/>
      <w:r/>
      <w:bookmarkStart w:id="516" w:name="_Toc150774743"/>
      <w:r/>
      <w:bookmarkStart w:id="517" w:name="_Toc226337234"/>
      <w:r/>
      <w:bookmarkStart w:id="518" w:name="_Toc151193852"/>
      <w:r/>
      <w:bookmarkStart w:id="519" w:name="_Toc305158880"/>
      <w:r/>
      <w:bookmarkStart w:id="520" w:name="_Toc151193926"/>
      <w:r/>
      <w:bookmarkStart w:id="521" w:name="_Toc226309782"/>
      <w:r/>
      <w:bookmarkStart w:id="522" w:name="_Toc142311040"/>
      <w:r>
        <w:rPr>
          <w:rFonts w:ascii="Times New Roman" w:hAnsi="Times New Roman" w:eastAsia="宋体"/>
          <w:sz w:val="28"/>
          <w:highlight w:val="none"/>
        </w:rPr>
        <w:t xml:space="preserve">五   开标、资格审查及评标</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ascii="Times New Roman" w:hAnsi="Times New Roman" w:eastAsia="宋体"/>
          <w:sz w:val="28"/>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523" w:name="_Toc151190166"/>
      <w:r/>
      <w:bookmarkStart w:id="524" w:name="_Toc226965729"/>
      <w:r/>
      <w:bookmarkStart w:id="525" w:name="_Toc226309783"/>
      <w:r/>
      <w:bookmarkStart w:id="526" w:name="_Toc264969229"/>
      <w:r/>
      <w:bookmarkStart w:id="527" w:name="_Toc226337235"/>
      <w:r/>
      <w:bookmarkStart w:id="528" w:name="_Toc150774639"/>
      <w:r/>
      <w:bookmarkStart w:id="529" w:name="_Toc149720832"/>
      <w:r/>
      <w:bookmarkStart w:id="530" w:name="_Toc142311041"/>
      <w:r/>
      <w:bookmarkStart w:id="531" w:name="_Toc151193637"/>
      <w:r/>
      <w:bookmarkStart w:id="532" w:name="_Toc127151740"/>
      <w:r/>
      <w:bookmarkStart w:id="533" w:name="_Toc150774744"/>
      <w:r/>
      <w:bookmarkStart w:id="534" w:name="_Toc305158807"/>
      <w:r/>
      <w:bookmarkStart w:id="535" w:name="_Toc127161453"/>
      <w:r/>
      <w:bookmarkStart w:id="536" w:name="_Toc164351633"/>
      <w:r/>
      <w:bookmarkStart w:id="537" w:name="_Toc150509290"/>
      <w:r/>
      <w:bookmarkStart w:id="538" w:name="_Toc195842904"/>
      <w:r/>
      <w:bookmarkStart w:id="539" w:name="_Toc127151539"/>
      <w:r/>
      <w:bookmarkStart w:id="540" w:name="_Toc151193781"/>
      <w:r/>
      <w:bookmarkStart w:id="541" w:name="_Toc265228377"/>
      <w:r/>
      <w:bookmarkStart w:id="542" w:name="_Toc151193927"/>
      <w:r/>
      <w:bookmarkStart w:id="543" w:name="_Toc164608808"/>
      <w:r/>
      <w:bookmarkStart w:id="544" w:name="_Toc164229234"/>
      <w:r/>
      <w:bookmarkStart w:id="545" w:name="_Toc164229380"/>
      <w:r/>
      <w:bookmarkStart w:id="546" w:name="_Toc520356164"/>
      <w:r/>
      <w:bookmarkStart w:id="547" w:name="_Toc305158881"/>
      <w:r/>
      <w:bookmarkStart w:id="548" w:name="_Toc164608653"/>
      <w:r/>
      <w:bookmarkStart w:id="549" w:name="_Toc150480777"/>
      <w:r/>
      <w:bookmarkStart w:id="550" w:name="_Toc151193853"/>
      <w:r/>
      <w:bookmarkStart w:id="551" w:name="_Toc226965812"/>
      <w:r/>
      <w:bookmarkStart w:id="552" w:name="_Toc151193709"/>
      <w:r>
        <w:rPr>
          <w:sz w:val="24"/>
          <w:highlight w:val="none"/>
        </w:rPr>
        <w:t xml:space="preserve">开标</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政府采购一体化平台“苏采云”在线进行开标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rPr>
        <w:t xml:space="preserve">政府采购一体化平台“苏采云”公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53"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99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99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99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992"/>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992"/>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End w:id="553"/>
      <w:r/>
      <w:bookmarkStart w:id="554" w:name="_Toc142311042"/>
      <w:r/>
      <w:bookmarkStart w:id="555" w:name="_Toc127151741"/>
      <w:r/>
      <w:bookmarkStart w:id="556" w:name="_Toc164608809"/>
      <w:r/>
      <w:bookmarkStart w:id="557" w:name="_Toc164608654"/>
      <w:r/>
      <w:bookmarkStart w:id="558" w:name="_Toc151193710"/>
      <w:r/>
      <w:bookmarkStart w:id="559" w:name="_Toc226965813"/>
      <w:r/>
      <w:bookmarkStart w:id="560" w:name="_Toc150480778"/>
      <w:r/>
      <w:bookmarkStart w:id="561" w:name="_Toc264969230"/>
      <w:r/>
      <w:bookmarkStart w:id="562" w:name="_Toc226965730"/>
      <w:r/>
      <w:bookmarkStart w:id="563" w:name="_Toc150509291"/>
      <w:r/>
      <w:bookmarkStart w:id="564" w:name="_Toc149720833"/>
      <w:r/>
      <w:bookmarkStart w:id="565" w:name="_Toc151193854"/>
      <w:r/>
      <w:bookmarkStart w:id="566" w:name="_Toc127161454"/>
      <w:r/>
      <w:bookmarkStart w:id="567" w:name="_Toc151193782"/>
      <w:r/>
      <w:bookmarkStart w:id="568" w:name="_Toc127151540"/>
      <w:r/>
      <w:bookmarkStart w:id="569" w:name="_Toc164229381"/>
      <w:r/>
      <w:bookmarkStart w:id="570" w:name="_Toc164351634"/>
      <w:r/>
      <w:bookmarkStart w:id="571" w:name="_Toc151193928"/>
      <w:r/>
      <w:bookmarkStart w:id="572" w:name="_Toc305158882"/>
      <w:r/>
      <w:bookmarkStart w:id="573" w:name="_Toc151190167"/>
      <w:r/>
      <w:bookmarkStart w:id="574" w:name="_Toc226337236"/>
      <w:r/>
      <w:bookmarkStart w:id="575" w:name="_Toc150774745"/>
      <w:r/>
      <w:bookmarkStart w:id="576" w:name="_Toc265228378"/>
      <w:r/>
      <w:bookmarkStart w:id="577" w:name="_Toc151193638"/>
      <w:r/>
      <w:bookmarkStart w:id="578" w:name="_Toc305158808"/>
      <w:r/>
      <w:bookmarkStart w:id="579" w:name="_Toc164229235"/>
      <w:r/>
      <w:bookmarkStart w:id="580" w:name="_Toc150774640"/>
      <w:r/>
      <w:bookmarkStart w:id="581" w:name="_Toc226309784"/>
      <w:r/>
      <w:bookmarkStart w:id="582" w:name="_Toc195842905"/>
      <w:r>
        <w:rPr>
          <w:sz w:val="24"/>
          <w:highlight w:val="none"/>
        </w:rPr>
        <w:t xml:space="preserve">评标委员会</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83" w:name="_Toc520356166"/>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83"/>
      <w:r/>
      <w:bookmarkStart w:id="584" w:name="_Toc520356169"/>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992"/>
        <w:ind w:left="1080"/>
        <w:spacing w:line="360" w:lineRule="auto"/>
        <w:tabs>
          <w:tab w:val="left" w:pos="360" w:leader="none"/>
          <w:tab w:val="left" w:pos="1080" w:leader="none"/>
        </w:tabs>
        <w:rPr>
          <w:sz w:val="24"/>
          <w:highlight w:val="none"/>
        </w:rPr>
      </w:pPr>
      <w:r>
        <w:rPr>
          <w:sz w:val="24"/>
          <w:highlight w:val="none"/>
        </w:rPr>
      </w:r>
      <w:r/>
    </w:p>
    <w:p>
      <w:pPr>
        <w:pStyle w:val="994"/>
        <w:spacing w:before="0" w:line="360" w:lineRule="auto"/>
        <w:rPr>
          <w:rFonts w:ascii="Times New Roman" w:hAnsi="Times New Roman" w:eastAsia="宋体"/>
          <w:sz w:val="28"/>
          <w:highlight w:val="none"/>
        </w:rPr>
      </w:pPr>
      <w:r/>
      <w:bookmarkStart w:id="585" w:name="_Toc142311047"/>
      <w:r/>
      <w:bookmarkStart w:id="586" w:name="_Toc151193859"/>
      <w:r/>
      <w:bookmarkStart w:id="587" w:name="_Toc264969235"/>
      <w:r/>
      <w:bookmarkStart w:id="588" w:name="_Toc150509296"/>
      <w:r/>
      <w:bookmarkStart w:id="589" w:name="_Toc305158887"/>
      <w:r/>
      <w:bookmarkStart w:id="590" w:name="_Toc151193933"/>
      <w:r/>
      <w:bookmarkStart w:id="591" w:name="_Toc151190172"/>
      <w:r/>
      <w:bookmarkStart w:id="592" w:name="_Toc226965735"/>
      <w:r/>
      <w:bookmarkStart w:id="593" w:name="_Toc151193643"/>
      <w:r/>
      <w:bookmarkStart w:id="594" w:name="_Toc226309789"/>
      <w:r/>
      <w:bookmarkStart w:id="595" w:name="_Toc226337241"/>
      <w:r/>
      <w:bookmarkStart w:id="596" w:name="_Toc151193787"/>
      <w:r/>
      <w:bookmarkStart w:id="597" w:name="_Toc305158813"/>
      <w:r/>
      <w:bookmarkStart w:id="598" w:name="_Toc127151545"/>
      <w:r/>
      <w:bookmarkStart w:id="599" w:name="_Toc150480783"/>
      <w:r/>
      <w:bookmarkStart w:id="600" w:name="_Toc150774645"/>
      <w:r/>
      <w:bookmarkStart w:id="601" w:name="_Toc226965818"/>
      <w:r/>
      <w:bookmarkStart w:id="602" w:name="_Toc150774750"/>
      <w:r/>
      <w:bookmarkStart w:id="603" w:name="_Toc265228383"/>
      <w:r/>
      <w:bookmarkStart w:id="604" w:name="_Toc195842910"/>
      <w:r/>
      <w:bookmarkStart w:id="605" w:name="_Toc151193715"/>
      <w:r>
        <w:rPr>
          <w:rFonts w:ascii="Times New Roman" w:hAnsi="Times New Roman" w:eastAsia="宋体"/>
          <w:sz w:val="28"/>
          <w:highlight w:val="none"/>
        </w:rPr>
        <w:t xml:space="preserve">六   </w:t>
      </w:r>
      <w:bookmarkEnd w:id="584"/>
      <w:r>
        <w:rPr>
          <w:rFonts w:ascii="Times New Roman" w:hAnsi="Times New Roman" w:eastAsia="宋体"/>
          <w:sz w:val="28"/>
          <w:highlight w:val="none"/>
        </w:rPr>
        <w:t xml:space="preserve">确定中标</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Start w:id="606" w:name="_Toc150774752"/>
      <w:r/>
      <w:bookmarkStart w:id="607" w:name="_Toc127151748"/>
      <w:r/>
      <w:bookmarkStart w:id="608" w:name="_Toc305158889"/>
      <w:r/>
      <w:bookmarkStart w:id="609" w:name="_Toc264969237"/>
      <w:r/>
      <w:bookmarkStart w:id="610" w:name="_Toc151193645"/>
      <w:r/>
      <w:bookmarkStart w:id="611" w:name="_Toc195842912"/>
      <w:r/>
      <w:bookmarkStart w:id="612" w:name="_Toc142311049"/>
      <w:r/>
      <w:bookmarkStart w:id="613" w:name="_Toc164351641"/>
      <w:r/>
      <w:bookmarkStart w:id="614" w:name="_Toc226309791"/>
      <w:r/>
      <w:bookmarkStart w:id="615" w:name="_Toc151193717"/>
      <w:r/>
      <w:bookmarkStart w:id="616" w:name="_Toc305158815"/>
      <w:r/>
      <w:bookmarkStart w:id="617" w:name="_Toc127161461"/>
      <w:r/>
      <w:bookmarkStart w:id="618" w:name="_Toc226337243"/>
      <w:r/>
      <w:bookmarkStart w:id="619" w:name="_Toc164608661"/>
      <w:r/>
      <w:bookmarkStart w:id="620" w:name="_Toc151193861"/>
      <w:r/>
      <w:bookmarkStart w:id="621" w:name="_Toc127151547"/>
      <w:r/>
      <w:bookmarkStart w:id="622" w:name="_Toc150509298"/>
      <w:r/>
      <w:bookmarkStart w:id="623" w:name="_Toc265228385"/>
      <w:r/>
      <w:bookmarkStart w:id="624" w:name="_Toc164229388"/>
      <w:r/>
      <w:bookmarkStart w:id="625" w:name="_Toc151193789"/>
      <w:r/>
      <w:bookmarkStart w:id="626" w:name="_Toc226965737"/>
      <w:r/>
      <w:bookmarkStart w:id="627" w:name="_Toc151193935"/>
      <w:r/>
      <w:bookmarkStart w:id="628" w:name="_Toc226965820"/>
      <w:r/>
      <w:bookmarkStart w:id="629" w:name="_Toc150774647"/>
      <w:r/>
      <w:bookmarkStart w:id="630" w:name="_Toc149720840"/>
      <w:r/>
      <w:bookmarkStart w:id="631" w:name="_Toc164608816"/>
      <w:r/>
      <w:bookmarkStart w:id="632" w:name="_Toc164229242"/>
      <w:r/>
      <w:bookmarkStart w:id="633" w:name="_Toc150480785"/>
      <w:r/>
      <w:bookmarkStart w:id="634" w:name="_Toc151190174"/>
      <w:r>
        <w:rPr>
          <w:rFonts w:ascii="Times New Roman" w:hAnsi="Times New Roman" w:eastAsia="宋体"/>
          <w:sz w:val="28"/>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Start w:id="635" w:name="_Toc151193937"/>
      <w:r/>
      <w:bookmarkStart w:id="636" w:name="_Toc164229390"/>
      <w:r/>
      <w:bookmarkStart w:id="637" w:name="_Toc151193647"/>
      <w:r/>
      <w:bookmarkStart w:id="638" w:name="_Toc305158817"/>
      <w:r/>
      <w:bookmarkStart w:id="639" w:name="_Toc151193791"/>
      <w:r/>
      <w:bookmarkStart w:id="640" w:name="_Toc151193863"/>
      <w:r/>
      <w:bookmarkStart w:id="641" w:name="_Toc142311051"/>
      <w:r/>
      <w:bookmarkStart w:id="642" w:name="_Toc164351643"/>
      <w:r/>
      <w:bookmarkStart w:id="643" w:name="_Toc520356176"/>
      <w:r/>
      <w:bookmarkStart w:id="644" w:name="_Ref467307090"/>
      <w:r/>
      <w:bookmarkStart w:id="645" w:name="_Ref467306425"/>
      <w:r/>
      <w:bookmarkStart w:id="646" w:name="_Toc265228387"/>
      <w:r/>
      <w:bookmarkStart w:id="647" w:name="_Toc195842914"/>
      <w:r/>
      <w:bookmarkStart w:id="648" w:name="_Toc264969239"/>
      <w:r/>
      <w:bookmarkStart w:id="649" w:name="_Toc164608818"/>
      <w:r/>
      <w:bookmarkStart w:id="650" w:name="_Toc127151750"/>
      <w:r/>
      <w:bookmarkStart w:id="651" w:name="_Toc164608663"/>
      <w:r/>
      <w:bookmarkStart w:id="652" w:name="_Toc305158891"/>
      <w:r/>
      <w:bookmarkStart w:id="653" w:name="_Toc127161463"/>
      <w:r/>
      <w:bookmarkStart w:id="654" w:name="_Toc226965739"/>
      <w:r/>
      <w:bookmarkStart w:id="655" w:name="_Toc127151549"/>
      <w:r/>
      <w:bookmarkStart w:id="656" w:name="_Toc150480787"/>
      <w:r/>
      <w:bookmarkStart w:id="657" w:name="_Toc151193719"/>
      <w:r/>
      <w:bookmarkStart w:id="658" w:name="_Toc151190176"/>
      <w:r/>
      <w:bookmarkStart w:id="659" w:name="_Toc150774754"/>
      <w:r/>
      <w:bookmarkStart w:id="660" w:name="_Toc150774649"/>
      <w:r/>
      <w:bookmarkStart w:id="661" w:name="_Toc226309793"/>
      <w:r/>
      <w:bookmarkStart w:id="662" w:name="_Toc150509300"/>
      <w:r/>
      <w:bookmarkStart w:id="663" w:name="_Toc226965822"/>
      <w:r/>
      <w:bookmarkStart w:id="664" w:name="_Toc149720842"/>
      <w:r/>
      <w:bookmarkStart w:id="665" w:name="_Toc226337245"/>
      <w:r/>
      <w:bookmarkStart w:id="666" w:name="_Toc164229244"/>
      <w:r>
        <w:rPr>
          <w:sz w:val="24"/>
          <w:highlight w:val="none"/>
        </w:rPr>
        <w:t xml:space="preserve">中标公告与中标通知书</w:t>
      </w:r>
      <w:bookmarkEnd w:id="638"/>
      <w:r/>
      <w:bookmarkEnd w:id="652"/>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992"/>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992"/>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End w:id="635"/>
      <w:r/>
      <w:bookmarkEnd w:id="636"/>
      <w:r/>
      <w:bookmarkEnd w:id="637"/>
      <w:r/>
      <w:bookmarkEnd w:id="639"/>
      <w:r/>
      <w:bookmarkEnd w:id="640"/>
      <w:r/>
      <w:bookmarkEnd w:id="641"/>
      <w:r/>
      <w:bookmarkEnd w:id="642"/>
      <w:r/>
      <w:bookmarkEnd w:id="646"/>
      <w:r/>
      <w:bookmarkEnd w:id="647"/>
      <w:r/>
      <w:bookmarkEnd w:id="648"/>
      <w:r/>
      <w:bookmarkEnd w:id="649"/>
      <w:r/>
      <w:bookmarkEnd w:id="650"/>
      <w:r/>
      <w:bookmarkEnd w:id="651"/>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Start w:id="667" w:name="_Toc164351644"/>
      <w:r/>
      <w:bookmarkStart w:id="668" w:name="_Toc226965823"/>
      <w:r/>
      <w:bookmarkStart w:id="669" w:name="_Toc151193864"/>
      <w:r/>
      <w:bookmarkStart w:id="670" w:name="_Ref467306978"/>
      <w:r/>
      <w:bookmarkStart w:id="671" w:name="_Toc305158892"/>
      <w:r/>
      <w:bookmarkStart w:id="672" w:name="_Toc164229245"/>
      <w:r/>
      <w:bookmarkStart w:id="673" w:name="_Toc164608664"/>
      <w:r/>
      <w:bookmarkStart w:id="674" w:name="_Toc151193792"/>
      <w:r/>
      <w:bookmarkStart w:id="675" w:name="_Toc142311052"/>
      <w:r/>
      <w:bookmarkStart w:id="676" w:name="_Toc127161464"/>
      <w:r/>
      <w:bookmarkStart w:id="677" w:name="_Toc127151550"/>
      <w:r/>
      <w:bookmarkStart w:id="678" w:name="_Toc127151751"/>
      <w:r/>
      <w:bookmarkStart w:id="679" w:name="_Ref467307204"/>
      <w:r/>
      <w:bookmarkStart w:id="680" w:name="_Toc151193938"/>
      <w:r/>
      <w:bookmarkStart w:id="681" w:name="_Toc264969240"/>
      <w:r/>
      <w:bookmarkStart w:id="682" w:name="_Toc150509301"/>
      <w:r/>
      <w:bookmarkStart w:id="683" w:name="_Toc195842915"/>
      <w:r/>
      <w:bookmarkStart w:id="684" w:name="_Toc151193720"/>
      <w:r/>
      <w:bookmarkStart w:id="685" w:name="_Toc164229391"/>
      <w:r/>
      <w:bookmarkStart w:id="686" w:name="_Ref467306377"/>
      <w:r/>
      <w:bookmarkStart w:id="687" w:name="_Toc226965740"/>
      <w:r/>
      <w:bookmarkStart w:id="688" w:name="_Toc150480788"/>
      <w:r/>
      <w:bookmarkStart w:id="689" w:name="_Toc151190177"/>
      <w:r/>
      <w:bookmarkStart w:id="690" w:name="_Toc520356175"/>
      <w:r/>
      <w:bookmarkStart w:id="691" w:name="_Toc149720843"/>
      <w:r/>
      <w:bookmarkStart w:id="692" w:name="_Toc164608819"/>
      <w:r/>
      <w:bookmarkStart w:id="693" w:name="_Ref467307062"/>
      <w:r/>
      <w:bookmarkStart w:id="694" w:name="_Toc151193648"/>
      <w:r/>
      <w:bookmarkStart w:id="695" w:name="_Toc150774755"/>
      <w:r/>
      <w:bookmarkStart w:id="696" w:name="_Toc150774650"/>
      <w:r/>
      <w:bookmarkStart w:id="697" w:name="_Toc226337246"/>
      <w:r/>
      <w:bookmarkStart w:id="698" w:name="_Toc305158818"/>
      <w:r/>
      <w:bookmarkStart w:id="699" w:name="_Toc265228388"/>
      <w:r/>
      <w:bookmarkStart w:id="700" w:name="_Toc226309794"/>
      <w:r>
        <w:rPr>
          <w:sz w:val="24"/>
          <w:highlight w:val="none"/>
        </w:rPr>
        <w:t xml:space="preserve">签订合同</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bookmarkEnd w:id="643"/>
      <w:r/>
      <w:bookmarkEnd w:id="644"/>
      <w:r/>
      <w:bookmarkEnd w:id="645"/>
      <w:r>
        <w:rPr>
          <w:sz w:val="24"/>
          <w:highlight w:val="none"/>
        </w:rPr>
        <w:t xml:space="preserve">询问与质疑</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992"/>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992"/>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68"/>
          <w:highlight w:val="none"/>
        </w:rPr>
        <w:t xml:space="preserve">http://gk</w:t>
      </w:r>
      <w:bookmarkStart w:id="701" w:name="_Hlt100654014"/>
      <w:r>
        <w:rPr>
          <w:rStyle w:val="1068"/>
          <w:highlight w:val="none"/>
        </w:rPr>
        <w:t xml:space="preserve">s</w:t>
      </w:r>
      <w:bookmarkEnd w:id="701"/>
      <w:r>
        <w:rPr>
          <w:rStyle w:val="1068"/>
          <w:highlight w:val="none"/>
        </w:rPr>
        <w:t xml:space="preserve">.m</w:t>
      </w:r>
      <w:bookmarkStart w:id="702" w:name="_Hlt100653993"/>
      <w:r/>
      <w:bookmarkStart w:id="703" w:name="_Hlt100653994"/>
      <w:r>
        <w:rPr>
          <w:rStyle w:val="1068"/>
          <w:highlight w:val="none"/>
        </w:rPr>
        <w:t xml:space="preserve">o</w:t>
      </w:r>
      <w:bookmarkEnd w:id="702"/>
      <w:r/>
      <w:bookmarkEnd w:id="703"/>
      <w:r>
        <w:rPr>
          <w:rStyle w:val="1068"/>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992"/>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992"/>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99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99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992"/>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992"/>
        <w:ind w:left="360"/>
        <w:spacing w:line="360" w:lineRule="auto"/>
        <w:tabs>
          <w:tab w:val="left" w:pos="360" w:leader="none"/>
          <w:tab w:val="left" w:pos="1080" w:leader="none"/>
        </w:tabs>
        <w:rPr>
          <w:sz w:val="24"/>
          <w:highlight w:val="none"/>
        </w:rPr>
      </w:pPr>
      <w:r>
        <w:rPr>
          <w:sz w:val="24"/>
          <w:highlight w:val="none"/>
        </w:rPr>
      </w:r>
      <w:r/>
    </w:p>
    <w:p>
      <w:pPr>
        <w:pStyle w:val="992"/>
        <w:jc w:val="center"/>
        <w:spacing w:line="360" w:lineRule="auto"/>
        <w:rPr>
          <w:b/>
          <w:sz w:val="36"/>
          <w:szCs w:val="36"/>
          <w:highlight w:val="none"/>
        </w:rPr>
        <w:outlineLvl w:val="0"/>
      </w:pPr>
      <w:r/>
      <w:bookmarkStart w:id="704" w:name="_Toc353873664"/>
      <w:r/>
      <w:bookmarkStart w:id="705" w:name="_Toc305158822"/>
      <w:r/>
      <w:bookmarkStart w:id="706" w:name="_Toc264969244"/>
      <w:r/>
      <w:bookmarkStart w:id="707" w:name="_Toc265228392"/>
      <w:r/>
      <w:bookmarkStart w:id="708" w:name="_Toc150480792"/>
      <w:r/>
      <w:bookmarkStart w:id="709" w:name="_Toc305158896"/>
      <w:r/>
      <w:bookmarkStart w:id="710" w:name="_Toc142311056"/>
      <w:r/>
      <w:bookmarkStart w:id="711" w:name="_Toc150774759"/>
      <w:r/>
      <w:bookmarkStart w:id="712" w:name="_Toc226337250"/>
      <w:r/>
      <w:bookmarkStart w:id="713" w:name="_Toc226965827"/>
      <w:r/>
      <w:bookmarkStart w:id="714" w:name="_Toc353873934"/>
      <w:r/>
      <w:bookmarkStart w:id="715" w:name="_Toc127151554"/>
      <w:r/>
      <w:bookmarkStart w:id="716" w:name="_Toc353825544"/>
      <w:r>
        <w:rPr>
          <w:sz w:val="24"/>
          <w:highlight w:val="none"/>
        </w:rPr>
        <w:br w:type="page" w:clear="all"/>
      </w:r>
      <w:bookmarkStart w:id="717" w:name="_Toc99301421"/>
      <w:r>
        <w:rPr>
          <w:b/>
          <w:sz w:val="36"/>
          <w:szCs w:val="36"/>
          <w:highlight w:val="none"/>
        </w:rPr>
        <w:t xml:space="preserve">第三章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b/>
          <w:sz w:val="36"/>
          <w:szCs w:val="36"/>
          <w:highlight w:val="none"/>
        </w:rPr>
        <w:t xml:space="preserve">资格审查</w:t>
      </w:r>
      <w:bookmarkEnd w:id="717"/>
      <w:r/>
      <w:bookmarkStart w:id="718" w:name="_Toc487900382"/>
      <w:r>
        <w:rPr>
          <w:b/>
          <w:sz w:val="36"/>
          <w:szCs w:val="36"/>
          <w:highlight w:val="none"/>
        </w:rPr>
      </w:r>
      <w:r/>
    </w:p>
    <w:p>
      <w:pPr>
        <w:pStyle w:val="992"/>
        <w:jc w:val="center"/>
        <w:spacing w:line="360" w:lineRule="auto"/>
        <w:tabs>
          <w:tab w:val="left" w:pos="360" w:leader="none"/>
          <w:tab w:val="left" w:pos="900" w:leader="none"/>
        </w:tabs>
        <w:rPr>
          <w:b/>
          <w:sz w:val="24"/>
          <w:highlight w:val="none"/>
        </w:rPr>
        <w:outlineLvl w:val="1"/>
      </w:pPr>
      <w:r/>
      <w:bookmarkStart w:id="719" w:name="_Toc99301422"/>
      <w:r>
        <w:rPr>
          <w:b/>
          <w:sz w:val="24"/>
          <w:highlight w:val="none"/>
        </w:rPr>
        <w:t xml:space="preserve">一、资格审查程序</w:t>
      </w:r>
      <w:bookmarkEnd w:id="719"/>
      <w:r>
        <w:rPr>
          <w:b/>
          <w:sz w:val="24"/>
          <w:highlight w:val="none"/>
        </w:rPr>
      </w:r>
      <w:r/>
    </w:p>
    <w:p>
      <w:pPr>
        <w:pStyle w:val="992"/>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992"/>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992"/>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992"/>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992"/>
        <w:jc w:val="left"/>
        <w:widowControl/>
        <w:rPr>
          <w:sz w:val="24"/>
          <w:highlight w:val="none"/>
        </w:rPr>
      </w:pPr>
      <w:r>
        <w:rPr>
          <w:sz w:val="24"/>
          <w:highlight w:val="none"/>
        </w:rPr>
      </w:r>
      <w:r/>
    </w:p>
    <w:p>
      <w:pPr>
        <w:pStyle w:val="992"/>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992"/>
              <w:jc w:val="center"/>
              <w:tabs>
                <w:tab w:val="left" w:pos="1080" w:leader="none"/>
              </w:tabs>
              <w:rPr>
                <w:b/>
                <w:sz w:val="24"/>
                <w:highlight w:val="none"/>
              </w:rPr>
            </w:pPr>
            <w:r/>
            <w:bookmarkStart w:id="720" w:name="_Hlt487972895"/>
            <w:r/>
            <w:bookmarkEnd w:id="720"/>
            <w:r>
              <w:rPr>
                <w:b/>
                <w:sz w:val="24"/>
                <w:highlight w:val="none"/>
              </w:rPr>
              <w:t xml:space="preserve">序号</w:t>
            </w:r>
            <w:r>
              <w:rPr>
                <w:b/>
                <w:sz w:val="24"/>
                <w:highlight w:val="none"/>
              </w:rPr>
            </w:r>
            <w:r/>
          </w:p>
        </w:tc>
        <w:tc>
          <w:tcPr>
            <w:tcW w:w="1066" w:type="dxa"/>
            <w:vAlign w:val="center"/>
            <w:textDirection w:val="lrTb"/>
            <w:noWrap w:val="false"/>
          </w:tcPr>
          <w:p>
            <w:pPr>
              <w:pStyle w:val="992"/>
              <w:jc w:val="center"/>
              <w:tabs>
                <w:tab w:val="left" w:pos="1080" w:leader="none"/>
              </w:tabs>
              <w:rPr>
                <w:b/>
                <w:sz w:val="24"/>
                <w:highlight w:val="none"/>
              </w:rPr>
            </w:pPr>
            <w:r>
              <w:rPr>
                <w:b/>
                <w:sz w:val="24"/>
                <w:highlight w:val="none"/>
              </w:rPr>
              <w:t xml:space="preserve">审查因素</w:t>
            </w:r>
            <w:r>
              <w:rPr>
                <w:b/>
                <w:sz w:val="24"/>
                <w:highlight w:val="none"/>
              </w:rPr>
            </w:r>
            <w:r/>
          </w:p>
        </w:tc>
        <w:tc>
          <w:tcPr>
            <w:tcW w:w="2595" w:type="dxa"/>
            <w:vAlign w:val="center"/>
            <w:textDirection w:val="lrTb"/>
            <w:noWrap w:val="false"/>
          </w:tcPr>
          <w:p>
            <w:pPr>
              <w:pStyle w:val="992"/>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992"/>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455" w:type="dxa"/>
            <w:vAlign w:val="center"/>
            <w:textDirection w:val="lrTb"/>
            <w:noWrap w:val="false"/>
          </w:tcPr>
          <w:p>
            <w:pPr>
              <w:pStyle w:val="992"/>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992"/>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5" w:type="dxa"/>
            <w:vAlign w:val="center"/>
            <w:textDirection w:val="lrTb"/>
            <w:noWrap w:val="false"/>
          </w:tcPr>
          <w:p>
            <w:pPr>
              <w:pStyle w:val="992"/>
              <w:tabs>
                <w:tab w:val="left" w:pos="1080" w:leader="none"/>
              </w:tabs>
              <w:rPr>
                <w:sz w:val="24"/>
                <w:highlight w:val="none"/>
              </w:rPr>
            </w:pPr>
            <w:r>
              <w:rPr>
                <w:sz w:val="24"/>
                <w:highlight w:val="none"/>
              </w:rPr>
              <w:t xml:space="preserve">具体规定见第一章《投标邀请》</w:t>
            </w:r>
            <w:r>
              <w:rPr>
                <w:sz w:val="24"/>
                <w:highlight w:val="none"/>
              </w:rPr>
            </w:r>
            <w:r/>
          </w:p>
        </w:tc>
        <w:tc>
          <w:tcPr>
            <w:tcW w:w="881" w:type="dxa"/>
            <w:vAlign w:val="center"/>
            <w:textDirection w:val="lrTb"/>
            <w:noWrap w:val="false"/>
          </w:tcPr>
          <w:p>
            <w:pPr>
              <w:pStyle w:val="992"/>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992"/>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992"/>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5" w:type="dxa"/>
            <w:vAlign w:val="center"/>
            <w:textDirection w:val="lrTb"/>
            <w:noWrap w:val="false"/>
          </w:tcPr>
          <w:p>
            <w:pPr>
              <w:pStyle w:val="992"/>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992"/>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992"/>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992"/>
              <w:tabs>
                <w:tab w:val="left" w:pos="1080" w:leader="none"/>
              </w:tabs>
              <w:rPr>
                <w:sz w:val="24"/>
                <w:highlight w:val="none"/>
              </w:rPr>
            </w:pPr>
            <w:r>
              <w:rPr>
                <w:sz w:val="24"/>
                <w:highlight w:val="none"/>
              </w:rPr>
              <w:t xml:space="preserve">投标人信用记录</w:t>
            </w:r>
            <w:r>
              <w:rPr>
                <w:sz w:val="24"/>
                <w:highlight w:val="none"/>
              </w:rPr>
            </w:r>
            <w:r/>
          </w:p>
        </w:tc>
        <w:tc>
          <w:tcPr>
            <w:tcW w:w="2595" w:type="dxa"/>
            <w:vAlign w:val="center"/>
            <w:textDirection w:val="lrTb"/>
            <w:noWrap w:val="false"/>
          </w:tcPr>
          <w:p>
            <w:pPr>
              <w:pStyle w:val="992"/>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992"/>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992"/>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992"/>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rPr>
                <w:sz w:val="24"/>
                <w:highlight w:val="none"/>
              </w:rPr>
            </w:r>
            <w:r/>
          </w:p>
        </w:tc>
        <w:tc>
          <w:tcPr>
            <w:tcW w:w="881" w:type="dxa"/>
            <w:vAlign w:val="center"/>
            <w:textDirection w:val="lrTb"/>
            <w:noWrap w:val="false"/>
          </w:tcPr>
          <w:p>
            <w:pPr>
              <w:pStyle w:val="992"/>
              <w:tabs>
                <w:tab w:val="left" w:pos="1080" w:leader="none"/>
              </w:tabs>
              <w:rPr>
                <w:sz w:val="24"/>
                <w:highlight w:val="none"/>
              </w:rPr>
            </w:pPr>
            <w:r>
              <w:rPr>
                <w:sz w:val="24"/>
                <w:highlight w:val="none"/>
              </w:rPr>
              <w:t xml:space="preserve">无须投标人提供，由</w:t>
            </w:r>
            <w:r>
              <w:rPr>
                <w:rFonts w:hint="eastAsia"/>
                <w:sz w:val="24"/>
                <w:highlight w:val="none"/>
              </w:rPr>
              <w:t xml:space="preserve">采购人或采购代理机构查询</w:t>
            </w:r>
            <w:r>
              <w:rPr>
                <w:sz w:val="24"/>
                <w:highlight w:val="none"/>
              </w:rPr>
              <w:t xml:space="preserve">。</w:t>
            </w:r>
            <w:r>
              <w:rPr>
                <w:sz w:val="24"/>
                <w:highlight w:val="none"/>
              </w:rPr>
            </w:r>
            <w:r/>
          </w:p>
        </w:tc>
      </w:tr>
      <w:tr>
        <w:trPr>
          <w:cantSplit/>
          <w:trHeight w:val="468"/>
        </w:trPr>
        <w:tc>
          <w:tcPr>
            <w:tcW w:w="455" w:type="dxa"/>
            <w:vAlign w:val="center"/>
            <w:textDirection w:val="lrTb"/>
            <w:noWrap w:val="false"/>
          </w:tcPr>
          <w:p>
            <w:pPr>
              <w:pStyle w:val="992"/>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992"/>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5" w:type="dxa"/>
            <w:vAlign w:val="center"/>
            <w:textDirection w:val="lrTb"/>
            <w:noWrap w:val="false"/>
          </w:tcPr>
          <w:p>
            <w:pPr>
              <w:pStyle w:val="992"/>
              <w:tabs>
                <w:tab w:val="left" w:pos="1080" w:leader="none"/>
              </w:tabs>
              <w:rPr>
                <w:sz w:val="24"/>
                <w:highlight w:val="none"/>
              </w:rPr>
            </w:pPr>
            <w:r>
              <w:rPr>
                <w:sz w:val="24"/>
                <w:highlight w:val="none"/>
              </w:rPr>
              <w:t xml:space="preserve">具体要求见第一章《投标邀请》</w:t>
            </w:r>
            <w:r>
              <w:rPr>
                <w:sz w:val="24"/>
                <w:highlight w:val="none"/>
              </w:rPr>
            </w:r>
            <w:r/>
          </w:p>
        </w:tc>
        <w:tc>
          <w:tcPr>
            <w:tcW w:w="881" w:type="dxa"/>
            <w:vAlign w:val="center"/>
            <w:textDirection w:val="lrTb"/>
            <w:noWrap w:val="false"/>
          </w:tcPr>
          <w:p>
            <w:pPr>
              <w:pStyle w:val="992"/>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992"/>
              <w:jc w:val="center"/>
              <w:tabs>
                <w:tab w:val="left" w:pos="1080" w:leader="none"/>
              </w:tabs>
              <w:rPr>
                <w:sz w:val="24"/>
                <w:highlight w:val="none"/>
              </w:rPr>
            </w:pPr>
            <w:r>
              <w:rPr>
                <w:sz w:val="24"/>
                <w:highlight w:val="none"/>
              </w:rPr>
              <w:t xml:space="preserve">2-1</w:t>
            </w:r>
            <w:r>
              <w:rPr>
                <w:sz w:val="24"/>
                <w:highlight w:val="none"/>
              </w:rPr>
            </w:r>
            <w:r/>
          </w:p>
        </w:tc>
        <w:tc>
          <w:tcPr>
            <w:tcW w:w="1066" w:type="dxa"/>
            <w:vAlign w:val="center"/>
            <w:textDirection w:val="lrTb"/>
            <w:noWrap w:val="false"/>
          </w:tcPr>
          <w:p>
            <w:pPr>
              <w:pStyle w:val="992"/>
              <w:tabs>
                <w:tab w:val="left" w:pos="1080" w:leader="none"/>
              </w:tabs>
              <w:rPr>
                <w:sz w:val="24"/>
                <w:highlight w:val="none"/>
              </w:rPr>
            </w:pPr>
            <w:r>
              <w:rPr>
                <w:sz w:val="24"/>
                <w:highlight w:val="none"/>
              </w:rPr>
              <w:t xml:space="preserve">中小企业声明函</w:t>
            </w:r>
            <w:r>
              <w:rPr>
                <w:sz w:val="24"/>
                <w:highlight w:val="none"/>
              </w:rPr>
            </w:r>
            <w:r/>
          </w:p>
        </w:tc>
        <w:tc>
          <w:tcPr>
            <w:tcW w:w="2595" w:type="dxa"/>
            <w:vAlign w:val="center"/>
            <w:textDirection w:val="lrTb"/>
            <w:noWrap w:val="false"/>
          </w:tcPr>
          <w:p>
            <w:pPr>
              <w:pStyle w:val="992"/>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rPr>
                <w:sz w:val="24"/>
                <w:highlight w:val="none"/>
              </w:rPr>
            </w:r>
            <w:r/>
          </w:p>
          <w:p>
            <w:pPr>
              <w:pStyle w:val="992"/>
              <w:tabs>
                <w:tab w:val="left" w:pos="1080" w:leader="none"/>
              </w:tabs>
              <w:rPr>
                <w:sz w:val="24"/>
                <w:highlight w:val="none"/>
              </w:rPr>
            </w:pPr>
            <w:r>
              <w:rPr>
                <w:sz w:val="24"/>
                <w:highlight w:val="none"/>
              </w:rPr>
            </w:r>
            <w:r/>
          </w:p>
          <w:p>
            <w:pPr>
              <w:pStyle w:val="992"/>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rPr>
                <w:sz w:val="24"/>
                <w:highlight w:val="none"/>
              </w:rPr>
            </w:r>
            <w:r/>
          </w:p>
          <w:p>
            <w:pPr>
              <w:pStyle w:val="992"/>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rPr>
                <w:sz w:val="24"/>
                <w:highlight w:val="none"/>
              </w:rPr>
            </w:r>
            <w:r/>
          </w:p>
        </w:tc>
        <w:tc>
          <w:tcPr>
            <w:tcW w:w="881" w:type="dxa"/>
            <w:vAlign w:val="center"/>
            <w:textDirection w:val="lrTb"/>
            <w:noWrap w:val="false"/>
          </w:tcPr>
          <w:p>
            <w:pPr>
              <w:pStyle w:val="992"/>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992"/>
              <w:jc w:val="center"/>
              <w:tabs>
                <w:tab w:val="left" w:pos="1080" w:leader="none"/>
              </w:tabs>
              <w:rPr>
                <w:rFonts w:hint="eastAsia" w:ascii="宋体" w:hAnsi="宋体" w:eastAsia="宋体" w:cs="宋体"/>
                <w:sz w:val="24"/>
                <w:szCs w:val="24"/>
                <w:highlight w:val="none"/>
                <w:lang w:val="en-US" w:eastAsia="zh-CN" w:bidi="ar-SA"/>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1066" w:type="dxa"/>
            <w:vAlign w:val="center"/>
            <w:textDirection w:val="lrTb"/>
            <w:noWrap w:val="false"/>
          </w:tcPr>
          <w:p>
            <w:pPr>
              <w:pStyle w:val="992"/>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其它落实政府采购政策的资格要求</w:t>
            </w:r>
            <w:r>
              <w:rPr>
                <w:rFonts w:hint="eastAsia" w:ascii="Times New Roman" w:hAnsi="Times New Roman" w:eastAsia="宋体" w:cs="Times New Roman"/>
                <w:sz w:val="24"/>
                <w:szCs w:val="24"/>
                <w:highlight w:val="none"/>
                <w:lang w:val="en-US" w:eastAsia="zh-CN" w:bidi="ar-SA"/>
              </w:rPr>
            </w:r>
            <w:r/>
          </w:p>
        </w:tc>
        <w:tc>
          <w:tcPr>
            <w:tcW w:w="2595" w:type="dxa"/>
            <w:vAlign w:val="center"/>
            <w:textDirection w:val="lrTb"/>
            <w:noWrap w:val="false"/>
          </w:tcPr>
          <w:p>
            <w:pPr>
              <w:pStyle w:val="992"/>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如有，见第一章《采购邀请》</w:t>
            </w:r>
            <w:r>
              <w:rPr>
                <w:rFonts w:hint="eastAsia" w:ascii="Times New Roman" w:hAnsi="Times New Roman" w:eastAsia="宋体" w:cs="Times New Roman"/>
                <w:sz w:val="24"/>
                <w:szCs w:val="24"/>
                <w:highlight w:val="none"/>
                <w:lang w:val="en-US" w:eastAsia="zh-CN" w:bidi="ar-SA"/>
              </w:rPr>
            </w:r>
            <w:r/>
          </w:p>
        </w:tc>
        <w:tc>
          <w:tcPr>
            <w:tcW w:w="881" w:type="dxa"/>
            <w:vAlign w:val="center"/>
            <w:textDirection w:val="lrTb"/>
            <w:noWrap w:val="false"/>
          </w:tcPr>
          <w:p>
            <w:pPr>
              <w:pStyle w:val="992"/>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提供</w:t>
            </w:r>
            <w:r>
              <w:rPr>
                <w:rFonts w:hint="eastAsia"/>
                <w:sz w:val="24"/>
                <w:highlight w:val="none"/>
                <w:lang w:val="en-US" w:eastAsia="zh-CN"/>
              </w:rPr>
              <w:t xml:space="preserve">相关</w:t>
            </w:r>
            <w:r>
              <w:rPr>
                <w:sz w:val="24"/>
                <w:highlight w:val="none"/>
              </w:rPr>
              <w:t xml:space="preserve">证明文件</w:t>
            </w:r>
            <w:r>
              <w:rPr>
                <w:rFonts w:hint="eastAsia" w:ascii="Times New Roman" w:hAnsi="Times New Roman" w:eastAsia="宋体" w:cs="Times New Roman"/>
                <w:sz w:val="24"/>
                <w:szCs w:val="24"/>
                <w:highlight w:val="none"/>
                <w:lang w:val="en-US" w:eastAsia="zh-CN" w:bidi="ar-SA"/>
              </w:rPr>
            </w:r>
            <w:r/>
          </w:p>
        </w:tc>
      </w:tr>
      <w:tr>
        <w:trPr>
          <w:cantSplit/>
          <w:trHeight w:val="468"/>
        </w:trPr>
        <w:tc>
          <w:tcPr>
            <w:tcW w:w="455" w:type="dxa"/>
            <w:vAlign w:val="center"/>
            <w:textDirection w:val="lrTb"/>
            <w:noWrap w:val="false"/>
          </w:tcPr>
          <w:p>
            <w:pPr>
              <w:pStyle w:val="992"/>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992"/>
              <w:tabs>
                <w:tab w:val="left" w:pos="1080" w:leader="none"/>
              </w:tabs>
              <w:rPr>
                <w:sz w:val="24"/>
                <w:highlight w:val="none"/>
              </w:rPr>
            </w:pPr>
            <w:r>
              <w:rPr>
                <w:sz w:val="24"/>
                <w:highlight w:val="none"/>
              </w:rPr>
              <w:t xml:space="preserve">本项目的特定资格要求</w:t>
            </w:r>
            <w:r>
              <w:rPr>
                <w:sz w:val="24"/>
                <w:highlight w:val="none"/>
              </w:rPr>
            </w:r>
            <w:r/>
          </w:p>
        </w:tc>
        <w:tc>
          <w:tcPr>
            <w:tcW w:w="2595" w:type="dxa"/>
            <w:vAlign w:val="center"/>
            <w:textDirection w:val="lrTb"/>
            <w:noWrap w:val="false"/>
          </w:tcPr>
          <w:p>
            <w:pPr>
              <w:pStyle w:val="992"/>
              <w:tabs>
                <w:tab w:val="left" w:pos="1080" w:leader="none"/>
              </w:tabs>
              <w:rPr>
                <w:sz w:val="24"/>
                <w:highlight w:val="none"/>
              </w:rPr>
            </w:pPr>
            <w:r>
              <w:rPr>
                <w:rFonts w:hint="eastAsia"/>
                <w:sz w:val="24"/>
                <w:highlight w:val="none"/>
                <w:lang w:val="en-US" w:eastAsia="zh-CN"/>
              </w:rPr>
              <w:t xml:space="preserve">如有，</w:t>
            </w:r>
            <w:r>
              <w:rPr>
                <w:sz w:val="24"/>
                <w:highlight w:val="none"/>
              </w:rPr>
              <w:t xml:space="preserve">见第一章《投标邀请》</w:t>
            </w:r>
            <w:r>
              <w:rPr>
                <w:sz w:val="24"/>
                <w:highlight w:val="none"/>
              </w:rPr>
            </w:r>
            <w:r/>
          </w:p>
        </w:tc>
        <w:tc>
          <w:tcPr>
            <w:tcW w:w="881" w:type="dxa"/>
            <w:vAlign w:val="center"/>
            <w:textDirection w:val="lrTb"/>
            <w:noWrap w:val="false"/>
          </w:tcPr>
          <w:p>
            <w:pPr>
              <w:pStyle w:val="992"/>
              <w:tabs>
                <w:tab w:val="left" w:pos="1080" w:leader="none"/>
              </w:tabs>
              <w:rPr>
                <w:sz w:val="24"/>
                <w:highlight w:val="none"/>
              </w:rPr>
            </w:pPr>
            <w:r>
              <w:rPr>
                <w:sz w:val="24"/>
                <w:highlight w:val="none"/>
              </w:rPr>
            </w:r>
            <w:r/>
          </w:p>
        </w:tc>
      </w:tr>
      <w:tr>
        <w:trPr>
          <w:cantSplit/>
          <w:trHeight w:val="460"/>
        </w:trPr>
        <w:tc>
          <w:tcPr>
            <w:tcW w:w="455" w:type="dxa"/>
            <w:vAlign w:val="center"/>
            <w:textDirection w:val="lrTb"/>
            <w:noWrap w:val="false"/>
          </w:tcPr>
          <w:p>
            <w:pPr>
              <w:pStyle w:val="992"/>
              <w:jc w:val="center"/>
              <w:tabs>
                <w:tab w:val="left" w:pos="1080" w:leader="none"/>
              </w:tabs>
              <w:rPr>
                <w:rFonts w:hint="eastAsia" w:eastAsia="宋体"/>
                <w:sz w:val="24"/>
                <w:highlight w:val="none"/>
                <w:lang w:eastAsia="zh-CN"/>
              </w:rPr>
            </w:pPr>
            <w:r>
              <w:rPr>
                <w:sz w:val="24"/>
                <w:highlight w:val="none"/>
              </w:rPr>
              <w:t xml:space="preserve">3-</w:t>
            </w:r>
            <w:r>
              <w:rPr>
                <w:rFonts w:hint="eastAsia"/>
                <w:sz w:val="24"/>
                <w:highlight w:val="none"/>
                <w:lang w:val="en-US" w:eastAsia="zh-CN"/>
              </w:rPr>
              <w:t xml:space="preserve">1</w:t>
            </w:r>
            <w:r>
              <w:rPr>
                <w:rFonts w:hint="eastAsia" w:eastAsia="宋体"/>
                <w:sz w:val="24"/>
                <w:highlight w:val="none"/>
                <w:lang w:eastAsia="zh-CN"/>
              </w:rPr>
            </w:r>
            <w:r/>
          </w:p>
        </w:tc>
        <w:tc>
          <w:tcPr>
            <w:tcW w:w="1066" w:type="dxa"/>
            <w:vAlign w:val="center"/>
            <w:textDirection w:val="lrTb"/>
            <w:noWrap w:val="false"/>
          </w:tcPr>
          <w:p>
            <w:pPr>
              <w:pStyle w:val="992"/>
              <w:tabs>
                <w:tab w:val="left" w:pos="1080" w:leader="none"/>
              </w:tabs>
              <w:rPr>
                <w:sz w:val="24"/>
                <w:highlight w:val="none"/>
              </w:rPr>
            </w:pPr>
            <w:r>
              <w:rPr>
                <w:sz w:val="24"/>
                <w:highlight w:val="none"/>
              </w:rPr>
              <w:t xml:space="preserve">其他特定资格要求</w:t>
            </w:r>
            <w:r>
              <w:rPr>
                <w:sz w:val="24"/>
                <w:highlight w:val="none"/>
              </w:rPr>
            </w:r>
            <w:r/>
          </w:p>
        </w:tc>
        <w:tc>
          <w:tcPr>
            <w:tcW w:w="2595" w:type="dxa"/>
            <w:vAlign w:val="center"/>
            <w:textDirection w:val="lrTb"/>
            <w:noWrap w:val="false"/>
          </w:tcPr>
          <w:p>
            <w:pPr>
              <w:pStyle w:val="992"/>
              <w:tabs>
                <w:tab w:val="left" w:pos="1080" w:leader="none"/>
              </w:tabs>
              <w:rPr>
                <w:sz w:val="24"/>
                <w:highlight w:val="none"/>
              </w:rPr>
            </w:pPr>
            <w:r>
              <w:rPr>
                <w:rFonts w:hint="eastAsia"/>
                <w:sz w:val="24"/>
                <w:highlight w:val="none"/>
                <w:lang w:val="en-US" w:eastAsia="zh-CN"/>
              </w:rPr>
              <w:t xml:space="preserve">如有，</w:t>
            </w:r>
            <w:r>
              <w:rPr>
                <w:color w:val="000000"/>
                <w:sz w:val="24"/>
                <w:highlight w:val="none"/>
              </w:rPr>
              <w:t xml:space="preserve">见</w:t>
            </w:r>
            <w:r>
              <w:rPr>
                <w:sz w:val="24"/>
                <w:highlight w:val="none"/>
              </w:rPr>
              <w:t xml:space="preserve">第一章《投标邀请》</w:t>
            </w:r>
            <w:r>
              <w:rPr>
                <w:sz w:val="24"/>
                <w:highlight w:val="none"/>
              </w:rPr>
            </w:r>
            <w:r/>
          </w:p>
        </w:tc>
        <w:tc>
          <w:tcPr>
            <w:tcW w:w="881" w:type="dxa"/>
            <w:vAlign w:val="center"/>
            <w:textDirection w:val="lrTb"/>
            <w:noWrap w:val="false"/>
          </w:tcPr>
          <w:p>
            <w:pPr>
              <w:pStyle w:val="992"/>
              <w:tabs>
                <w:tab w:val="left" w:pos="1080" w:leader="none"/>
              </w:tabs>
              <w:rPr>
                <w:sz w:val="24"/>
                <w:highlight w:val="none"/>
              </w:rPr>
            </w:pPr>
            <w:r>
              <w:rPr>
                <w:sz w:val="24"/>
                <w:highlight w:val="none"/>
              </w:rPr>
              <w:t xml:space="preserve">提供</w:t>
            </w:r>
            <w:r>
              <w:rPr>
                <w:rFonts w:hint="eastAsia"/>
                <w:sz w:val="24"/>
                <w:highlight w:val="none"/>
                <w:lang w:val="en-US" w:eastAsia="zh-CN"/>
              </w:rPr>
              <w:t xml:space="preserve">相关</w:t>
            </w:r>
            <w:r>
              <w:rPr>
                <w:sz w:val="24"/>
                <w:highlight w:val="none"/>
              </w:rPr>
              <w:t xml:space="preserve">证明文件</w:t>
            </w:r>
            <w:r>
              <w:rPr>
                <w:sz w:val="24"/>
                <w:highlight w:val="none"/>
              </w:rPr>
            </w:r>
            <w:r/>
          </w:p>
        </w:tc>
      </w:tr>
    </w:tbl>
    <w:p>
      <w:pPr>
        <w:pStyle w:val="992"/>
        <w:jc w:val="left"/>
        <w:widowControl/>
        <w:rPr>
          <w:sz w:val="24"/>
          <w:highlight w:val="none"/>
        </w:rPr>
      </w:pPr>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718"/>
      <w:r/>
      <w:bookmarkStart w:id="721" w:name="_Toc127151779"/>
      <w:r/>
      <w:bookmarkStart w:id="722" w:name="_Toc127161490"/>
      <w:r/>
      <w:bookmarkStart w:id="723" w:name="_Toc226965858"/>
      <w:r/>
      <w:bookmarkStart w:id="724" w:name="_Toc353825550"/>
      <w:r/>
      <w:bookmarkStart w:id="725" w:name="_Toc353873940"/>
      <w:r>
        <w:rPr>
          <w:sz w:val="24"/>
          <w:highlight w:val="none"/>
        </w:rPr>
        <w:br w:type="page" w:clear="all"/>
      </w:r>
      <w:r>
        <w:rPr>
          <w:sz w:val="24"/>
          <w:highlight w:val="none"/>
        </w:rPr>
      </w:r>
      <w:r/>
    </w:p>
    <w:p>
      <w:pPr>
        <w:pStyle w:val="992"/>
        <w:jc w:val="center"/>
        <w:spacing w:line="360" w:lineRule="auto"/>
        <w:rPr>
          <w:b/>
          <w:sz w:val="36"/>
          <w:szCs w:val="36"/>
          <w:highlight w:val="none"/>
        </w:rPr>
        <w:outlineLvl w:val="0"/>
      </w:pPr>
      <w:r/>
      <w:bookmarkStart w:id="726" w:name="_Toc99301423"/>
      <w:r>
        <w:rPr>
          <w:b/>
          <w:sz w:val="36"/>
          <w:szCs w:val="36"/>
          <w:highlight w:val="none"/>
        </w:rPr>
        <w:t xml:space="preserve">第四章   </w:t>
      </w:r>
      <w:bookmarkEnd w:id="721"/>
      <w:r/>
      <w:bookmarkEnd w:id="722"/>
      <w:r/>
      <w:bookmarkEnd w:id="723"/>
      <w:r/>
      <w:bookmarkEnd w:id="724"/>
      <w:r/>
      <w:bookmarkEnd w:id="725"/>
      <w:r/>
      <w:bookmarkStart w:id="727" w:name="_Hlt164229061"/>
      <w:r/>
      <w:bookmarkEnd w:id="727"/>
      <w:r>
        <w:rPr>
          <w:b/>
          <w:sz w:val="36"/>
          <w:szCs w:val="36"/>
          <w:highlight w:val="none"/>
        </w:rPr>
        <w:t xml:space="preserve">评标程序、评标方法和评标标准</w:t>
      </w:r>
      <w:bookmarkEnd w:id="726"/>
      <w:r>
        <w:rPr>
          <w:b/>
          <w:sz w:val="36"/>
          <w:szCs w:val="36"/>
          <w:highlight w:val="none"/>
        </w:rPr>
      </w:r>
      <w:r/>
    </w:p>
    <w:p>
      <w:pPr>
        <w:pStyle w:val="99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992"/>
        <w:numPr>
          <w:ilvl w:val="0"/>
          <w:numId w:val="12"/>
        </w:numPr>
        <w:spacing w:line="360" w:lineRule="auto"/>
        <w:tabs>
          <w:tab w:val="left" w:pos="360" w:leader="none"/>
          <w:tab w:val="left" w:pos="900" w:leader="none"/>
        </w:tabs>
        <w:rPr>
          <w:sz w:val="24"/>
          <w:highlight w:val="none"/>
        </w:rPr>
        <w:outlineLvl w:val="1"/>
      </w:pPr>
      <w:r/>
      <w:bookmarkStart w:id="728" w:name="_Toc305158883"/>
      <w:r/>
      <w:bookmarkStart w:id="729" w:name="_Toc164351635"/>
      <w:r/>
      <w:bookmarkStart w:id="730" w:name="_Toc226965731"/>
      <w:r/>
      <w:bookmarkStart w:id="731" w:name="_Toc151193783"/>
      <w:r/>
      <w:bookmarkStart w:id="732" w:name="_Toc151190168"/>
      <w:r/>
      <w:bookmarkStart w:id="733" w:name="_Toc164229236"/>
      <w:r/>
      <w:bookmarkStart w:id="734" w:name="_Toc151193711"/>
      <w:r/>
      <w:bookmarkStart w:id="735" w:name="_Toc164608655"/>
      <w:r/>
      <w:bookmarkStart w:id="736" w:name="_Toc127151541"/>
      <w:r/>
      <w:bookmarkStart w:id="737" w:name="_Toc127161455"/>
      <w:r/>
      <w:bookmarkStart w:id="738" w:name="_Toc127151742"/>
      <w:r/>
      <w:bookmarkStart w:id="739" w:name="_Toc149720834"/>
      <w:r/>
      <w:bookmarkStart w:id="740" w:name="_Toc226337237"/>
      <w:r/>
      <w:bookmarkStart w:id="741" w:name="_Toc150480779"/>
      <w:r/>
      <w:bookmarkStart w:id="742" w:name="_Toc151193855"/>
      <w:r/>
      <w:bookmarkStart w:id="743" w:name="_Toc164608810"/>
      <w:r/>
      <w:bookmarkStart w:id="744" w:name="_Toc150774746"/>
      <w:r/>
      <w:bookmarkStart w:id="745" w:name="_Toc265228379"/>
      <w:r/>
      <w:bookmarkStart w:id="746" w:name="_Toc264969231"/>
      <w:r/>
      <w:bookmarkStart w:id="747" w:name="_Toc150774641"/>
      <w:r/>
      <w:bookmarkStart w:id="748" w:name="_Toc226965814"/>
      <w:r/>
      <w:bookmarkStart w:id="749" w:name="_Toc151193929"/>
      <w:r/>
      <w:bookmarkStart w:id="750" w:name="_Toc226309785"/>
      <w:r/>
      <w:bookmarkStart w:id="751" w:name="_Toc151193639"/>
      <w:r/>
      <w:bookmarkStart w:id="752" w:name="_Toc150509292"/>
      <w:r/>
      <w:bookmarkStart w:id="753" w:name="_Toc195842906"/>
      <w:r/>
      <w:bookmarkStart w:id="754" w:name="_Toc142311043"/>
      <w:r/>
      <w:bookmarkStart w:id="755" w:name="_Toc305158809"/>
      <w:r/>
      <w:bookmarkStart w:id="756" w:name="_Toc164229382"/>
      <w:r/>
      <w:bookmarkStart w:id="757" w:name="_Toc353873941"/>
      <w:r/>
      <w:bookmarkStart w:id="758" w:name="_Toc353825551"/>
      <w:r/>
      <w:bookmarkStart w:id="759" w:name="_Toc305158897"/>
      <w:r/>
      <w:bookmarkStart w:id="760" w:name="_Toc353873935"/>
      <w:r/>
      <w:bookmarkStart w:id="761" w:name="_Toc305158823"/>
      <w:r/>
      <w:bookmarkStart w:id="762" w:name="_Toc150774760"/>
      <w:r/>
      <w:bookmarkStart w:id="763" w:name="_Toc150480793"/>
      <w:r/>
      <w:bookmarkStart w:id="764" w:name="_Toc265228393"/>
      <w:r/>
      <w:bookmarkStart w:id="765" w:name="_Toc264969245"/>
      <w:r/>
      <w:bookmarkStart w:id="766" w:name="_Toc353873665"/>
      <w:r/>
      <w:bookmarkStart w:id="767" w:name="_Toc195842920"/>
      <w:r/>
      <w:bookmarkStart w:id="768" w:name="_Toc142311057"/>
      <w:r/>
      <w:bookmarkStart w:id="769" w:name="_Toc127151555"/>
      <w:r/>
      <w:bookmarkStart w:id="770" w:name="_Toc353825545"/>
      <w:r/>
      <w:bookmarkStart w:id="771" w:name="_Toc226337251"/>
      <w:r/>
      <w:bookmarkStart w:id="772" w:name="_Toc226965828"/>
      <w:r>
        <w:rPr>
          <w:sz w:val="24"/>
          <w:highlight w:val="none"/>
        </w:rPr>
        <w:t xml:space="preserve">投标文件的符合性审查</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73" w:name="_Toc520356167"/>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73"/>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992"/>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99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9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99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992"/>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92"/>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92"/>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992"/>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92"/>
              <w:jc w:val="left"/>
              <w:widowControl/>
              <w:rPr>
                <w:color w:val="000000"/>
                <w:sz w:val="24"/>
                <w:highlight w:val="none"/>
              </w:rPr>
            </w:pPr>
            <w:r>
              <w:rPr>
                <w:b/>
                <w:bCs/>
                <w:color w:val="000000"/>
                <w:sz w:val="24"/>
                <w:highlight w:val="none"/>
              </w:rPr>
              <w:t xml:space="preserve">投标报价</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b/>
                <w:bCs/>
                <w:color w:val="000000"/>
                <w:sz w:val="24"/>
                <w:highlight w:val="none"/>
              </w:rPr>
              <w:t xml:space="preserve">投标报价</w:t>
            </w:r>
            <w:r>
              <w:rPr>
                <w:b/>
                <w:bCs/>
                <w:color w:val="000000"/>
                <w:sz w:val="24"/>
                <w:highlight w:val="none"/>
              </w:rPr>
              <w:t xml:space="preserve">超过招标文件中规定的项目/采购包预算金额或者项目/采购包最高限价</w:t>
            </w:r>
            <w:r>
              <w:rPr>
                <w:rFonts w:hint="eastAsia"/>
                <w:b/>
                <w:bCs/>
                <w:color w:val="000000"/>
                <w:sz w:val="24"/>
                <w:highlight w:val="none"/>
              </w:rPr>
              <w:t xml:space="preserve">作为无效响应处理</w:t>
            </w:r>
            <w:r>
              <w:rPr>
                <w:b/>
                <w:bCs/>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92"/>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92"/>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992"/>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99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9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992"/>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992"/>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992"/>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99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0</w:t>
            </w:r>
            <w:r>
              <w:rPr>
                <w:rFonts w:hint="eastAsia" w:eastAsia="宋体"/>
                <w:color w:val="000000"/>
                <w:sz w:val="24"/>
                <w:highlight w:val="none"/>
                <w:lang w:eastAsia="zh-CN"/>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9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eastAsia="zh-CN"/>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99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9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99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75" w:type="dxa"/>
            <w:vAlign w:val="center"/>
            <w:textDirection w:val="lrTb"/>
            <w:noWrap w:val="false"/>
          </w:tcPr>
          <w:p>
            <w:pPr>
              <w:pStyle w:val="99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992"/>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92"/>
        <w:numPr>
          <w:ilvl w:val="0"/>
          <w:numId w:val="13"/>
        </w:numPr>
        <w:spacing w:line="360" w:lineRule="auto"/>
        <w:tabs>
          <w:tab w:val="left" w:pos="900" w:leader="none"/>
          <w:tab w:val="left" w:pos="1080" w:leader="none"/>
          <w:tab w:val="left" w:pos="1589" w:leader="none"/>
        </w:tabs>
        <w:rPr>
          <w:sz w:val="24"/>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992"/>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2.1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sz w:val="24"/>
          <w:highlight w:val="none"/>
        </w:rPr>
        <w:t xml:space="preserve">。</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b/>
          <w:bCs/>
          <w:sz w:val="24"/>
          <w:highlight w:val="none"/>
        </w:rPr>
        <w:t xml:space="preserve">无效投标处理</w:t>
      </w:r>
      <w:r>
        <w:rPr>
          <w:sz w:val="24"/>
          <w:highlight w:val="none"/>
        </w:rPr>
        <w:t xml:space="preserve">。</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992"/>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992"/>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□无，按下述2.4.2-2.4.7项规定修正。</w:t>
      </w:r>
      <w:r>
        <w:rPr>
          <w:sz w:val="24"/>
          <w:highlight w:val="none"/>
        </w:rPr>
      </w:r>
      <w:r/>
    </w:p>
    <w:p>
      <w:pPr>
        <w:pStyle w:val="992"/>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992"/>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992"/>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92"/>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992"/>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992"/>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992"/>
        <w:numPr>
          <w:ilvl w:val="1"/>
          <w:numId w:val="12"/>
        </w:numPr>
        <w:ind w:left="1077" w:hanging="720"/>
        <w:spacing w:line="360" w:lineRule="auto"/>
        <w:tabs>
          <w:tab w:val="left" w:pos="1080" w:leader="none"/>
          <w:tab w:val="left" w:pos="1589" w:leader="none"/>
        </w:tabs>
        <w:rPr>
          <w:rFonts w:hint="eastAsia" w:ascii="Times New Roman" w:hAnsi="Times New Roman" w:eastAsia="宋体" w:cs="Times New Roman"/>
          <w:sz w:val="24"/>
          <w:highlight w:val="none"/>
        </w:rPr>
      </w:pPr>
      <w:r>
        <w:rPr>
          <w:sz w:val="24"/>
          <w:highlight w:val="none"/>
        </w:rPr>
        <w:t xml:space="preserve">若投标人同时属于小型或微型企业、监狱企业、残疾人福利性单位中的两种及以上，将不重复享受小微企业价格扣减的优惠政策。</w:t>
      </w:r>
      <w:r>
        <w:rPr>
          <w:rFonts w:hint="eastAsia" w:ascii="Times New Roman" w:hAnsi="Times New Roman" w:eastAsia="宋体" w:cs="Times New Roman"/>
          <w:sz w:val="24"/>
          <w:highlight w:val="none"/>
        </w:rPr>
        <w:t xml:space="preserve">评审过程中出现下列情形之一的，评审委员会应当启动异常低价投标（响应）审查程序：</w:t>
      </w:r>
      <w:r>
        <w:rPr>
          <w:rFonts w:hint="eastAsia" w:ascii="Times New Roman" w:hAnsi="Times New Roman" w:eastAsia="宋体" w:cs="Times New Roman"/>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3.投标（响应）报价低于采购项目最高限价45%的，即投标（响应）报价&lt;采购项目最高限价×45%；</w:t>
      </w:r>
      <w:r>
        <w:rPr>
          <w:rFonts w:hint="eastAsia" w:ascii="宋体" w:hAnsi="宋体" w:eastAsia="宋体" w:cs="宋体"/>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4.评审委员会基于专业判断，认为供应商报价过低，有可能影响产品质量或者不能诚信履约的其他情形。</w:t>
      </w:r>
      <w:r>
        <w:rPr>
          <w:rFonts w:hint="eastAsia" w:ascii="宋体" w:hAnsi="宋体" w:eastAsia="宋体" w:cs="宋体"/>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采购人可以结合具体项目实际情况，提高上述第1项至第3项中启动异常低价投标（响应）审查的数值标准，但是最高不得超过65%。</w:t>
      </w:r>
      <w:r>
        <w:rPr>
          <w:rFonts w:hint="eastAsia"/>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相关法律法规对供应商报价有规定的，从其规定。</w:t>
      </w:r>
      <w:r>
        <w:rPr>
          <w:rFonts w:hint="eastAsia"/>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sz w:val="24"/>
          <w:highlight w:val="none"/>
        </w:rPr>
      </w:r>
      <w:r/>
    </w:p>
    <w:p>
      <w:pPr>
        <w:pStyle w:val="992"/>
        <w:numPr>
          <w:ilvl w:val="0"/>
          <w:numId w:val="0"/>
        </w:numPr>
        <w:ind w:left="1135" w:firstLine="480"/>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具体按照苏财购〔2026〕36号文件执行。</w:t>
      </w:r>
      <w:r>
        <w:rPr>
          <w:rFonts w:hint="eastAsia" w:ascii="Times New Roman" w:hAnsi="Times New Roman" w:eastAsia="宋体" w:cs="Times New Roman"/>
          <w:sz w:val="24"/>
          <w:highlight w:val="none"/>
          <w:lang w:val="en-US" w:eastAsia="zh-CN"/>
        </w:rPr>
      </w:r>
      <w:r/>
    </w:p>
    <w:p>
      <w:pPr>
        <w:pStyle w:val="992"/>
        <w:numPr>
          <w:ilvl w:val="1"/>
          <w:numId w:val="12"/>
        </w:numPr>
        <w:ind w:left="1077" w:hanging="720"/>
        <w:spacing w:line="360" w:lineRule="auto"/>
        <w:tabs>
          <w:tab w:val="left" w:pos="1080" w:leader="none"/>
          <w:tab w:val="left" w:pos="1589"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sz w:val="24"/>
          <w:highlight w:val="none"/>
          <w:lang w:val="en-US" w:eastAsia="zh-CN"/>
        </w:rPr>
        <w:t xml:space="preserve">采购本国产品的支持政策</w:t>
      </w:r>
      <w:r>
        <w:rPr>
          <w:rFonts w:hint="eastAsia" w:ascii="Times New Roman" w:hAnsi="Times New Roman" w:eastAsia="宋体" w:cs="Times New Roman"/>
          <w:b w:val="0"/>
          <w:bCs w:val="0"/>
          <w:sz w:val="24"/>
          <w:highlight w:val="none"/>
          <w:lang w:val="en-US" w:eastAsia="zh-CN"/>
        </w:rPr>
        <w:t xml:space="preserve">（本项目不适用）</w:t>
      </w:r>
      <w:r>
        <w:rPr>
          <w:rFonts w:hint="eastAsia" w:ascii="Times New Roman" w:hAnsi="Times New Roman" w:eastAsia="宋体" w:cs="Times New Roman"/>
          <w:b/>
          <w:bCs/>
          <w:sz w:val="24"/>
          <w:highlight w:val="none"/>
          <w:lang w:val="en-US" w:eastAsia="zh-CN"/>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sz w:val="24"/>
          <w:highlight w:val="none"/>
          <w:lang w:val="en-US" w:eastAsia="zh-CN"/>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Times New Roman" w:hAnsi="Times New Roman" w:eastAsia="宋体" w:cs="Times New Roman"/>
          <w:sz w:val="24"/>
          <w:highlight w:val="none"/>
          <w:lang w:val="en-US" w:eastAsia="zh-CN"/>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投标人需按照招标文件的要求提供《关于符合本国产品标准的声明函》（以下简称《声明函》），如不提供将不享受本国产品价格评审优惠。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lang w:val="en-US" w:eastAsia="zh-CN"/>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lang w:val="en-US" w:eastAsia="zh-CN"/>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highlight w:val="none"/>
          <w:lang w:val="en-US" w:eastAsia="zh-CN"/>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sz w:val="24"/>
          <w:highlight w:val="none"/>
          <w:lang w:val="en-US" w:eastAsia="zh-CN"/>
        </w:rPr>
      </w:r>
      <w:r/>
    </w:p>
    <w:p>
      <w:pPr>
        <w:pStyle w:val="99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sz w:val="24"/>
          <w:highlight w:val="none"/>
          <w:lang w:val="en-US" w:eastAsia="zh-CN"/>
        </w:rPr>
      </w:r>
      <w:r/>
    </w:p>
    <w:p>
      <w:pPr>
        <w:pStyle w:val="992"/>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57"/>
      <w:r/>
      <w:bookmarkEnd w:id="758"/>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992"/>
        <w:ind w:left="1985"/>
        <w:spacing w:line="360" w:lineRule="auto"/>
        <w:tabs>
          <w:tab w:val="left" w:pos="900" w:leader="none"/>
          <w:tab w:val="left" w:pos="1589" w:leader="none"/>
          <w:tab w:val="left" w:pos="1701" w:leader="none"/>
        </w:tabs>
        <w:rPr>
          <w:sz w:val="24"/>
          <w:highlight w:val="none"/>
        </w:rPr>
      </w:pPr>
      <w:r>
        <w:rPr>
          <w:rFonts w:hint="eastAsia" w:ascii="宋体" w:hAnsi="宋体" w:cs="宋体"/>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992"/>
        <w:ind w:left="1985"/>
        <w:spacing w:line="360" w:lineRule="auto"/>
        <w:tabs>
          <w:tab w:val="left" w:pos="900" w:leader="none"/>
          <w:tab w:val="left" w:pos="1589" w:leader="none"/>
          <w:tab w:val="left" w:pos="1701" w:leader="none"/>
        </w:tabs>
        <w:rPr>
          <w:sz w:val="24"/>
          <w:highlight w:val="none"/>
        </w:rPr>
      </w:pPr>
      <w:r>
        <w:rPr>
          <w:rFonts w:hint="eastAsia"/>
          <w:sz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992"/>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rPr>
          <w:sz w:val="24"/>
          <w:highlight w:val="none"/>
        </w:rPr>
      </w:r>
      <w:r/>
    </w:p>
    <w:p>
      <w:pPr>
        <w:pStyle w:val="992"/>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992"/>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关于无线局域网认证产品政府采购清单中的产品，优先采购的具体规定（如涉及）_____。</w:t>
      </w:r>
      <w:r>
        <w:rPr>
          <w:sz w:val="24"/>
          <w:highlight w:val="none"/>
        </w:rPr>
      </w:r>
      <w:r/>
    </w:p>
    <w:p>
      <w:pPr>
        <w:pStyle w:val="992"/>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确定</w:t>
      </w:r>
      <w:bookmarkStart w:id="774" w:name="_Toc164351640"/>
      <w:r/>
      <w:bookmarkStart w:id="775" w:name="_Toc226965736"/>
      <w:r/>
      <w:bookmarkStart w:id="776" w:name="_Toc264969236"/>
      <w:r/>
      <w:bookmarkStart w:id="777" w:name="_Toc150509297"/>
      <w:r/>
      <w:bookmarkStart w:id="778" w:name="_Toc195842911"/>
      <w:r/>
      <w:bookmarkStart w:id="779" w:name="_Toc151193644"/>
      <w:r/>
      <w:bookmarkStart w:id="780" w:name="_Toc151193716"/>
      <w:r/>
      <w:bookmarkStart w:id="781" w:name="_Toc151193934"/>
      <w:r/>
      <w:bookmarkStart w:id="782" w:name="_Toc127161460"/>
      <w:r/>
      <w:bookmarkStart w:id="783" w:name="_Toc164608660"/>
      <w:r/>
      <w:bookmarkStart w:id="784" w:name="_Toc164229387"/>
      <w:r/>
      <w:bookmarkStart w:id="785" w:name="_Toc164608815"/>
      <w:r/>
      <w:bookmarkStart w:id="786" w:name="_Toc226965819"/>
      <w:r/>
      <w:bookmarkStart w:id="787" w:name="_Toc151193788"/>
      <w:r/>
      <w:bookmarkStart w:id="788" w:name="_Toc127151546"/>
      <w:r/>
      <w:bookmarkStart w:id="789" w:name="_Toc142311048"/>
      <w:r/>
      <w:bookmarkStart w:id="790" w:name="_Toc265228384"/>
      <w:r/>
      <w:bookmarkStart w:id="791" w:name="_Toc149720839"/>
      <w:r/>
      <w:bookmarkStart w:id="792" w:name="_Toc151193860"/>
      <w:r/>
      <w:bookmarkStart w:id="793" w:name="_Toc151190173"/>
      <w:r/>
      <w:bookmarkStart w:id="794" w:name="_Toc305158888"/>
      <w:r/>
      <w:bookmarkStart w:id="795" w:name="_Toc150774751"/>
      <w:r/>
      <w:bookmarkStart w:id="796" w:name="_Toc127151747"/>
      <w:r/>
      <w:bookmarkStart w:id="797" w:name="_Toc226309790"/>
      <w:r/>
      <w:bookmarkStart w:id="798" w:name="_Toc150774646"/>
      <w:r/>
      <w:bookmarkStart w:id="799" w:name="_Toc226337242"/>
      <w:r/>
      <w:bookmarkStart w:id="800" w:name="_Ref467307010"/>
      <w:r/>
      <w:bookmarkStart w:id="801" w:name="_Toc150480784"/>
      <w:r/>
      <w:bookmarkStart w:id="802" w:name="_Toc305158814"/>
      <w:r/>
      <w:bookmarkStart w:id="803" w:name="_Toc164229241"/>
      <w:r/>
      <w:bookmarkStart w:id="804" w:name="_Toc520356170"/>
      <w:r>
        <w:rPr>
          <w:sz w:val="24"/>
          <w:highlight w:val="none"/>
        </w:rPr>
        <w:t xml:space="preserve">中标候选人名单</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1031"/>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1031"/>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□其他方式，具体要求：_____</w:t>
      </w:r>
      <w:r>
        <w:rPr>
          <w:rFonts w:ascii="Times New Roman" w:hAnsi="Times New Roman"/>
          <w:sz w:val="24"/>
          <w:szCs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992"/>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992"/>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992"/>
        <w:jc w:val="left"/>
        <w:widowControl/>
        <w:rPr>
          <w:b/>
          <w:sz w:val="24"/>
          <w:highlight w:val="none"/>
        </w:rPr>
      </w:pPr>
      <w:r>
        <w:rPr>
          <w:b/>
          <w:sz w:val="24"/>
          <w:highlight w:val="none"/>
        </w:rPr>
        <w:br w:type="page" w:clear="all"/>
      </w:r>
      <w:r>
        <w:rPr>
          <w:b/>
          <w:sz w:val="24"/>
          <w:highlight w:val="none"/>
        </w:rPr>
      </w:r>
      <w:r/>
    </w:p>
    <w:p>
      <w:pPr>
        <w:pStyle w:val="992"/>
        <w:jc w:val="center"/>
        <w:spacing w:line="360" w:lineRule="auto"/>
        <w:tabs>
          <w:tab w:val="left" w:pos="360" w:leader="none"/>
          <w:tab w:val="left" w:pos="900" w:leader="none"/>
        </w:tabs>
        <w:rPr>
          <w:b/>
          <w:highlight w:val="none"/>
        </w:rPr>
        <w:outlineLvl w:val="1"/>
      </w:pPr>
      <w:r>
        <w:rPr>
          <w:b/>
          <w:sz w:val="24"/>
          <w:highlight w:val="none"/>
        </w:rPr>
        <w:t xml:space="preserve">二、评标标准</w:t>
      </w:r>
      <w:r>
        <w:rPr>
          <w:b/>
          <w:highlight w:val="none"/>
        </w:rPr>
      </w:r>
      <w:r/>
    </w:p>
    <w:p>
      <w:pPr>
        <w:pStyle w:val="992"/>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tbl>
      <w:tblPr>
        <w:tblW w:w="98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60"/>
        <w:gridCol w:w="795"/>
        <w:gridCol w:w="5036"/>
        <w:gridCol w:w="1900"/>
      </w:tblGrid>
      <w:tr>
        <w:trPr>
          <w:trHeight w:val="452"/>
        </w:trPr>
        <w:tc>
          <w:tcPr>
            <w:tcW w:w="846" w:type="dxa"/>
            <w:vAlign w:val="center"/>
            <w:textDirection w:val="lrTb"/>
            <w:noWrap w:val="false"/>
          </w:tcPr>
          <w:p>
            <w:pPr>
              <w:pStyle w:val="992"/>
              <w:jc w:val="center"/>
              <w:rPr>
                <w:rFonts w:hint="eastAsia" w:ascii="宋体" w:hAnsi="宋体" w:cs="宋体"/>
                <w:b/>
                <w:color w:val="000000"/>
                <w:szCs w:val="21"/>
                <w:highlight w:val="none"/>
              </w:rPr>
            </w:pPr>
            <w:r>
              <w:rPr>
                <w:rFonts w:hint="eastAsia"/>
                <w:b/>
                <w:highlight w:val="none"/>
              </w:rPr>
              <w:t xml:space="preserve">序号</w:t>
            </w:r>
            <w:r>
              <w:rPr>
                <w:rFonts w:hint="eastAsia" w:ascii="宋体" w:hAnsi="宋体" w:cs="宋体"/>
                <w:b/>
                <w:color w:val="000000"/>
                <w:szCs w:val="21"/>
                <w:highlight w:val="none"/>
              </w:rPr>
            </w:r>
            <w:r/>
          </w:p>
        </w:tc>
        <w:tc>
          <w:tcPr>
            <w:tcW w:w="1260" w:type="dxa"/>
            <w:vAlign w:val="center"/>
            <w:textDirection w:val="lrTb"/>
            <w:noWrap w:val="false"/>
          </w:tcPr>
          <w:p>
            <w:pPr>
              <w:pStyle w:val="992"/>
              <w:jc w:val="center"/>
              <w:rPr>
                <w:rFonts w:hint="eastAsia" w:ascii="宋体" w:hAnsi="宋体" w:cs="宋体"/>
                <w:b/>
                <w:color w:val="000000"/>
                <w:szCs w:val="21"/>
                <w:highlight w:val="none"/>
              </w:rPr>
            </w:pPr>
            <w:r>
              <w:rPr>
                <w:rFonts w:hint="eastAsia"/>
                <w:b/>
                <w:highlight w:val="none"/>
              </w:rPr>
              <w:t xml:space="preserve">评分因素</w:t>
            </w:r>
            <w:r>
              <w:rPr>
                <w:rFonts w:hint="eastAsia" w:ascii="宋体" w:hAnsi="宋体" w:cs="宋体"/>
                <w:b/>
                <w:color w:val="000000"/>
                <w:szCs w:val="21"/>
                <w:highlight w:val="none"/>
              </w:rPr>
            </w:r>
            <w:r/>
          </w:p>
        </w:tc>
        <w:tc>
          <w:tcPr>
            <w:tcW w:w="795" w:type="dxa"/>
            <w:vAlign w:val="center"/>
            <w:textDirection w:val="lrTb"/>
            <w:noWrap w:val="false"/>
          </w:tcPr>
          <w:p>
            <w:pPr>
              <w:pStyle w:val="992"/>
              <w:jc w:val="center"/>
              <w:rPr>
                <w:rFonts w:hint="eastAsia" w:ascii="宋体" w:hAnsi="宋体" w:cs="宋体"/>
                <w:b/>
                <w:color w:val="000000"/>
                <w:szCs w:val="21"/>
                <w:highlight w:val="none"/>
              </w:rPr>
            </w:pPr>
            <w:r>
              <w:rPr>
                <w:rFonts w:hint="eastAsia"/>
                <w:b/>
                <w:highlight w:val="none"/>
              </w:rPr>
              <w:t xml:space="preserve">分值</w:t>
            </w:r>
            <w:r>
              <w:rPr>
                <w:rFonts w:hint="eastAsia" w:ascii="宋体" w:hAnsi="宋体" w:cs="宋体"/>
                <w:b/>
                <w:color w:val="000000"/>
                <w:szCs w:val="21"/>
                <w:highlight w:val="none"/>
              </w:rPr>
            </w:r>
            <w:r/>
          </w:p>
        </w:tc>
        <w:tc>
          <w:tcPr>
            <w:tcW w:w="5036" w:type="dxa"/>
            <w:vAlign w:val="center"/>
            <w:textDirection w:val="lrTb"/>
            <w:noWrap w:val="false"/>
          </w:tcPr>
          <w:p>
            <w:pPr>
              <w:pStyle w:val="992"/>
              <w:rPr>
                <w:rFonts w:hint="eastAsia" w:ascii="宋体" w:hAnsi="宋体" w:cs="宋体"/>
                <w:b/>
                <w:color w:val="000000"/>
                <w:szCs w:val="21"/>
                <w:highlight w:val="none"/>
              </w:rPr>
            </w:pPr>
            <w:r>
              <w:rPr>
                <w:rFonts w:hint="eastAsia"/>
                <w:b/>
                <w:highlight w:val="none"/>
              </w:rPr>
              <w:t xml:space="preserve">评分标准</w:t>
            </w:r>
            <w:r>
              <w:rPr>
                <w:rFonts w:hint="eastAsia" w:ascii="宋体" w:hAnsi="宋体" w:cs="宋体"/>
                <w:b/>
                <w:color w:val="000000"/>
                <w:szCs w:val="21"/>
                <w:highlight w:val="none"/>
              </w:rPr>
            </w:r>
            <w:r/>
          </w:p>
        </w:tc>
        <w:tc>
          <w:tcPr>
            <w:tcW w:w="1900" w:type="dxa"/>
            <w:vAlign w:val="center"/>
            <w:textDirection w:val="lrTb"/>
            <w:noWrap w:val="false"/>
          </w:tcPr>
          <w:p>
            <w:pPr>
              <w:pStyle w:val="992"/>
              <w:rPr>
                <w:rFonts w:hint="eastAsia" w:ascii="宋体" w:hAnsi="宋体" w:eastAsia="宋体" w:cs="宋体"/>
                <w:color w:val="000000"/>
                <w:sz w:val="21"/>
                <w:szCs w:val="21"/>
                <w:highlight w:val="none"/>
              </w:rPr>
            </w:pPr>
            <w:r>
              <w:rPr>
                <w:rFonts w:hint="eastAsia"/>
                <w:b/>
                <w:highlight w:val="none"/>
              </w:rPr>
              <w:t xml:space="preserve">说明</w:t>
            </w:r>
            <w:r>
              <w:rPr>
                <w:rFonts w:hint="eastAsia" w:ascii="宋体" w:hAnsi="宋体" w:eastAsia="宋体" w:cs="宋体"/>
                <w:color w:val="000000"/>
                <w:sz w:val="21"/>
                <w:szCs w:val="21"/>
                <w:highlight w:val="none"/>
              </w:rPr>
            </w:r>
            <w:r/>
          </w:p>
        </w:tc>
      </w:tr>
      <w:tr>
        <w:trPr>
          <w:trHeight w:val="1313"/>
        </w:trPr>
        <w:tc>
          <w:tcPr>
            <w:tcW w:w="846" w:type="dxa"/>
            <w:vAlign w:val="center"/>
            <w:textDirection w:val="lrTb"/>
            <w:noWrap w:val="false"/>
          </w:tcPr>
          <w:p>
            <w:pPr>
              <w:pStyle w:val="992"/>
              <w:jc w:val="center"/>
              <w:rPr>
                <w:rFonts w:hint="eastAsia" w:ascii="宋体" w:hAnsi="宋体" w:cs="宋体"/>
                <w:b/>
                <w:bCs/>
                <w:color w:val="000000"/>
                <w:szCs w:val="21"/>
                <w:highlight w:val="none"/>
              </w:rPr>
            </w:pPr>
            <w:r>
              <w:rPr>
                <w:rFonts w:hint="eastAsia"/>
                <w:b/>
                <w:bCs/>
                <w:highlight w:val="none"/>
              </w:rPr>
              <w:t xml:space="preserve">1</w:t>
            </w:r>
            <w:r>
              <w:rPr>
                <w:rFonts w:hint="eastAsia" w:ascii="宋体" w:hAnsi="宋体" w:cs="宋体"/>
                <w:b/>
                <w:bCs/>
                <w:color w:val="000000"/>
                <w:szCs w:val="21"/>
                <w:highlight w:val="none"/>
              </w:rPr>
            </w:r>
            <w:r/>
          </w:p>
        </w:tc>
        <w:tc>
          <w:tcPr>
            <w:tcW w:w="1260" w:type="dxa"/>
            <w:vAlign w:val="center"/>
            <w:textDirection w:val="lrTb"/>
            <w:noWrap w:val="false"/>
          </w:tcPr>
          <w:p>
            <w:pPr>
              <w:pStyle w:val="992"/>
              <w:jc w:val="center"/>
              <w:rPr>
                <w:rFonts w:hint="eastAsia" w:ascii="宋体" w:hAnsi="宋体" w:cs="宋体"/>
                <w:b/>
                <w:bCs/>
                <w:color w:val="000000"/>
                <w:szCs w:val="21"/>
                <w:highlight w:val="none"/>
              </w:rPr>
            </w:pPr>
            <w:r>
              <w:rPr>
                <w:rFonts w:hint="eastAsia"/>
                <w:b/>
                <w:bCs/>
                <w:highlight w:val="none"/>
              </w:rPr>
              <w:t xml:space="preserve">价格分</w:t>
            </w:r>
            <w:r>
              <w:rPr>
                <w:rFonts w:hint="eastAsia" w:ascii="宋体" w:hAnsi="宋体" w:cs="宋体"/>
                <w:b/>
                <w:bCs/>
                <w:color w:val="000000"/>
                <w:szCs w:val="21"/>
                <w:highlight w:val="none"/>
              </w:rPr>
            </w:r>
            <w:r/>
          </w:p>
        </w:tc>
        <w:tc>
          <w:tcPr>
            <w:tcW w:w="795" w:type="dxa"/>
            <w:vAlign w:val="center"/>
            <w:textDirection w:val="lrTb"/>
            <w:noWrap w:val="false"/>
          </w:tcPr>
          <w:p>
            <w:pPr>
              <w:pStyle w:val="992"/>
              <w:jc w:val="center"/>
              <w:rPr>
                <w:rFonts w:ascii="宋体" w:hAnsi="宋体" w:eastAsia="宋体" w:cs="宋体"/>
                <w:b/>
                <w:bCs/>
                <w:color w:val="000000"/>
                <w:szCs w:val="21"/>
                <w:highlight w:val="none"/>
                <w:lang w:val="en-US" w:eastAsia="zh-CN"/>
              </w:rPr>
            </w:pPr>
            <w:r>
              <w:rPr>
                <w:rFonts w:hint="eastAsia"/>
                <w:b/>
                <w:bCs/>
                <w:highlight w:val="none"/>
                <w:lang w:val="en-US" w:eastAsia="zh-CN"/>
              </w:rPr>
              <w:t xml:space="preserve">20</w:t>
            </w:r>
            <w:r>
              <w:rPr>
                <w:rFonts w:ascii="宋体" w:hAnsi="宋体" w:eastAsia="宋体" w:cs="宋体"/>
                <w:b/>
                <w:bCs/>
                <w:color w:val="000000"/>
                <w:szCs w:val="21"/>
                <w:highlight w:val="none"/>
                <w:lang w:val="en-US" w:eastAsia="zh-CN"/>
              </w:rPr>
            </w:r>
            <w:r/>
          </w:p>
        </w:tc>
        <w:tc>
          <w:tcPr>
            <w:tcW w:w="5036" w:type="dxa"/>
            <w:vAlign w:val="center"/>
            <w:textDirection w:val="lrTb"/>
            <w:noWrap w:val="false"/>
          </w:tcPr>
          <w:p>
            <w:pPr>
              <w:pStyle w:val="992"/>
              <w:rPr>
                <w:sz w:val="24"/>
                <w:highlight w:val="none"/>
              </w:rPr>
            </w:pPr>
            <w:r>
              <w:rPr>
                <w:rFonts w:hint="eastAsia"/>
                <w:sz w:val="24"/>
                <w:highlight w:val="none"/>
              </w:rPr>
              <w:t xml:space="preserve">满足招标文件要求且投标优惠率最高的投标报价为评标基准价，其价格分为满分</w:t>
            </w:r>
            <w:r>
              <w:rPr>
                <w:sz w:val="24"/>
                <w:highlight w:val="none"/>
              </w:rPr>
              <w:t xml:space="preserve">。其他投标人的价格分统一按照下列公式计算：</w:t>
            </w:r>
            <w:r>
              <w:rPr>
                <w:sz w:val="24"/>
                <w:highlight w:val="none"/>
              </w:rPr>
            </w:r>
            <w:r/>
          </w:p>
          <w:p>
            <w:pPr>
              <w:pStyle w:val="992"/>
              <w:rPr>
                <w:rFonts w:hint="eastAsia" w:ascii="宋体" w:hAnsi="宋体" w:cs="宋体"/>
                <w:color w:val="000000"/>
                <w:szCs w:val="21"/>
                <w:highlight w:val="none"/>
              </w:rPr>
            </w:pPr>
            <w:r>
              <w:rPr>
                <w:sz w:val="24"/>
                <w:highlight w:val="none"/>
              </w:rPr>
              <w:t xml:space="preserve">投标报价得分＝（</w:t>
            </w:r>
            <w:r>
              <w:rPr>
                <w:rFonts w:hint="eastAsia"/>
                <w:sz w:val="24"/>
                <w:highlight w:val="none"/>
                <w:lang w:eastAsia="zh-CN"/>
              </w:rPr>
              <w:t xml:space="preserve">（</w:t>
            </w:r>
            <w:r>
              <w:rPr>
                <w:rFonts w:hint="eastAsia"/>
                <w:sz w:val="24"/>
                <w:highlight w:val="none"/>
                <w:lang w:val="en-US" w:eastAsia="zh-CN"/>
              </w:rPr>
              <w:t xml:space="preserve">1-</w:t>
            </w:r>
            <w:r>
              <w:rPr>
                <w:sz w:val="24"/>
                <w:highlight w:val="none"/>
              </w:rPr>
              <w:t xml:space="preserve">评标基准价</w:t>
            </w:r>
            <w:r>
              <w:rPr>
                <w:rFonts w:hint="eastAsia"/>
                <w:sz w:val="24"/>
                <w:highlight w:val="none"/>
                <w:lang w:eastAsia="zh-CN"/>
              </w:rPr>
              <w:t xml:space="preserve">）</w:t>
            </w:r>
            <w:r>
              <w:rPr>
                <w:sz w:val="24"/>
                <w:highlight w:val="none"/>
              </w:rPr>
              <w:t xml:space="preserve">/</w:t>
            </w:r>
            <w:r>
              <w:rPr>
                <w:rFonts w:hint="eastAsia"/>
                <w:sz w:val="24"/>
                <w:highlight w:val="none"/>
                <w:lang w:eastAsia="zh-CN"/>
              </w:rPr>
              <w:t xml:space="preserve">（</w:t>
            </w:r>
            <w:r>
              <w:rPr>
                <w:rFonts w:hint="eastAsia"/>
                <w:sz w:val="24"/>
                <w:highlight w:val="none"/>
                <w:lang w:val="en-US" w:eastAsia="zh-CN"/>
              </w:rPr>
              <w:t xml:space="preserve">1-</w:t>
            </w:r>
            <w:r>
              <w:rPr>
                <w:sz w:val="24"/>
                <w:highlight w:val="none"/>
              </w:rPr>
              <w:t xml:space="preserve">投标报价</w:t>
            </w:r>
            <w:r>
              <w:rPr>
                <w:rFonts w:hint="eastAsia"/>
                <w:sz w:val="24"/>
                <w:highlight w:val="none"/>
                <w:lang w:eastAsia="zh-CN"/>
              </w:rPr>
              <w:t xml:space="preserve">）</w:t>
            </w:r>
            <w:r>
              <w:rPr>
                <w:sz w:val="24"/>
                <w:highlight w:val="none"/>
              </w:rPr>
              <w:t xml:space="preserve">）×分值</w:t>
            </w:r>
            <w:r>
              <w:rPr>
                <w:rFonts w:hint="eastAsia"/>
                <w:sz w:val="24"/>
                <w:highlight w:val="none"/>
              </w:rPr>
              <w:t xml:space="preserve">（</w:t>
            </w:r>
            <w:r>
              <w:rPr>
                <w:rFonts w:hint="eastAsia"/>
                <w:sz w:val="24"/>
                <w:highlight w:val="none"/>
                <w:lang w:val="en-US" w:eastAsia="zh-CN"/>
              </w:rPr>
              <w:t xml:space="preserve">20</w:t>
            </w:r>
            <w:r>
              <w:rPr>
                <w:rFonts w:hint="eastAsia"/>
                <w:sz w:val="24"/>
                <w:highlight w:val="none"/>
              </w:rPr>
              <w:t xml:space="preserve">）</w:t>
            </w:r>
            <w:r>
              <w:rPr>
                <w:rFonts w:hint="eastAsia" w:ascii="宋体" w:hAnsi="宋体" w:cs="宋体"/>
                <w:color w:val="000000"/>
                <w:szCs w:val="21"/>
                <w:highlight w:val="none"/>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sz w:val="24"/>
                <w:highlight w:val="none"/>
              </w:rPr>
              <w:t xml:space="preserve">，详见第</w:t>
            </w:r>
            <w:r>
              <w:rPr>
                <w:rFonts w:hint="eastAsia"/>
                <w:sz w:val="24"/>
                <w:highlight w:val="none"/>
                <w:lang w:val="en-US" w:eastAsia="zh-CN"/>
              </w:rPr>
              <w:t xml:space="preserve">四</w:t>
            </w:r>
            <w:r>
              <w:rPr>
                <w:sz w:val="24"/>
                <w:highlight w:val="none"/>
              </w:rPr>
              <w:t xml:space="preserve">章《评标方法和评标标准》</w:t>
            </w:r>
            <w:r>
              <w:rPr>
                <w:rFonts w:hint="eastAsia"/>
                <w:sz w:val="24"/>
                <w:highlight w:val="none"/>
              </w:rPr>
              <w:t xml:space="preserve">2</w:t>
            </w:r>
            <w:r>
              <w:rPr>
                <w:sz w:val="24"/>
                <w:highlight w:val="none"/>
              </w:rPr>
              <w:t xml:space="preserve">.4</w:t>
            </w:r>
            <w:r>
              <w:rPr>
                <w:rFonts w:hint="eastAsia"/>
                <w:sz w:val="24"/>
                <w:highlight w:val="none"/>
              </w:rPr>
              <w:t xml:space="preserve">及</w:t>
            </w:r>
            <w:r>
              <w:rPr>
                <w:sz w:val="24"/>
                <w:highlight w:val="none"/>
              </w:rPr>
              <w:t xml:space="preserve">2.5。</w:t>
            </w:r>
            <w:r>
              <w:rPr>
                <w:rFonts w:hint="eastAsia" w:ascii="宋体" w:hAnsi="宋体" w:cs="宋体"/>
                <w:color w:val="000000"/>
                <w:szCs w:val="21"/>
                <w:highlight w:val="none"/>
              </w:rPr>
            </w:r>
            <w:r/>
          </w:p>
        </w:tc>
      </w:tr>
      <w:tr>
        <w:trPr>
          <w:trHeight w:val="527"/>
        </w:trPr>
        <w:tc>
          <w:tcPr>
            <w:tcW w:w="846" w:type="dxa"/>
            <w:vAlign w:val="center"/>
            <w:textDirection w:val="lrTb"/>
            <w:noWrap w:val="false"/>
          </w:tcPr>
          <w:p>
            <w:pPr>
              <w:pStyle w:val="992"/>
              <w:jc w:val="center"/>
              <w:rPr>
                <w:rFonts w:hint="eastAsia" w:ascii="宋体" w:hAnsi="宋体" w:cs="宋体"/>
                <w:b/>
                <w:bCs/>
                <w:color w:val="000000"/>
                <w:szCs w:val="21"/>
                <w:highlight w:val="none"/>
              </w:rPr>
            </w:pPr>
            <w:r>
              <w:rPr>
                <w:rFonts w:hint="eastAsia"/>
                <w:b/>
                <w:bCs/>
                <w:highlight w:val="none"/>
              </w:rPr>
              <w:t xml:space="preserve">2</w:t>
            </w:r>
            <w:r>
              <w:rPr>
                <w:rFonts w:hint="eastAsia" w:ascii="宋体" w:hAnsi="宋体" w:cs="宋体"/>
                <w:b/>
                <w:bCs/>
                <w:color w:val="000000"/>
                <w:szCs w:val="21"/>
                <w:highlight w:val="none"/>
              </w:rPr>
            </w:r>
            <w:r/>
          </w:p>
        </w:tc>
        <w:tc>
          <w:tcPr>
            <w:tcW w:w="1260" w:type="dxa"/>
            <w:vAlign w:val="center"/>
            <w:textDirection w:val="lrTb"/>
            <w:noWrap w:val="false"/>
          </w:tcPr>
          <w:p>
            <w:pPr>
              <w:pStyle w:val="992"/>
              <w:jc w:val="center"/>
              <w:rPr>
                <w:rFonts w:hint="eastAsia" w:ascii="宋体" w:hAnsi="宋体" w:cs="宋体"/>
                <w:b/>
                <w:bCs/>
                <w:color w:val="000000"/>
                <w:szCs w:val="21"/>
                <w:highlight w:val="none"/>
              </w:rPr>
            </w:pPr>
            <w:r>
              <w:rPr>
                <w:rFonts w:hint="eastAsia"/>
                <w:b/>
                <w:bCs/>
                <w:highlight w:val="none"/>
              </w:rPr>
              <w:t xml:space="preserve">客观分</w:t>
            </w:r>
            <w:r>
              <w:rPr>
                <w:rFonts w:hint="eastAsia" w:ascii="宋体" w:hAnsi="宋体" w:cs="宋体"/>
                <w:b/>
                <w:bCs/>
                <w:color w:val="000000"/>
                <w:szCs w:val="21"/>
                <w:highlight w:val="none"/>
              </w:rPr>
            </w:r>
            <w:r/>
          </w:p>
        </w:tc>
        <w:tc>
          <w:tcPr>
            <w:tcW w:w="795" w:type="dxa"/>
            <w:vAlign w:val="center"/>
            <w:textDirection w:val="lrTb"/>
            <w:noWrap w:val="false"/>
          </w:tcPr>
          <w:p>
            <w:pPr>
              <w:pStyle w:val="992"/>
              <w:jc w:val="center"/>
              <w:rPr>
                <w:rFonts w:ascii="宋体" w:hAnsi="宋体" w:eastAsia="宋体" w:cs="宋体"/>
                <w:b/>
                <w:bCs/>
                <w:color w:val="000000"/>
                <w:szCs w:val="21"/>
                <w:highlight w:val="none"/>
                <w:lang w:val="en-US" w:eastAsia="zh-CN"/>
              </w:rPr>
            </w:pPr>
            <w:r>
              <w:rPr>
                <w:rFonts w:hint="eastAsia"/>
                <w:b/>
                <w:bCs/>
                <w:highlight w:val="none"/>
                <w:lang w:val="en-US" w:eastAsia="zh-CN"/>
              </w:rPr>
              <w:t xml:space="preserve">47</w:t>
            </w:r>
            <w:r>
              <w:rPr>
                <w:rFonts w:ascii="宋体" w:hAnsi="宋体" w:eastAsia="宋体" w:cs="宋体"/>
                <w:b/>
                <w:bCs/>
                <w:color w:val="000000"/>
                <w:szCs w:val="21"/>
                <w:highlight w:val="none"/>
                <w:lang w:val="en-US" w:eastAsia="zh-CN"/>
              </w:rPr>
            </w:r>
            <w:r/>
          </w:p>
        </w:tc>
        <w:tc>
          <w:tcPr>
            <w:tcW w:w="5036"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46" w:type="dxa"/>
            <w:vAlign w:val="center"/>
            <w:textDirection w:val="lrTb"/>
            <w:noWrap w:val="false"/>
          </w:tcPr>
          <w:p>
            <w:pPr>
              <w:pStyle w:val="992"/>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企业业绩</w:t>
            </w:r>
            <w:r>
              <w:rPr>
                <w:rFonts w:ascii="宋体" w:hAnsi="宋体" w:eastAsia="宋体" w:cs="宋体"/>
                <w:sz w:val="24"/>
                <w:szCs w:val="24"/>
                <w:highlight w:val="none"/>
                <w:lang w:val="en-US" w:eastAsia="zh-CN" w:bidi="ar-SA"/>
              </w:rPr>
            </w:r>
            <w:r/>
          </w:p>
        </w:tc>
        <w:tc>
          <w:tcPr>
            <w:tcW w:w="795"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rPr>
                <w:rFonts w:ascii="宋体" w:hAnsi="宋体" w:eastAsia="宋体" w:cs="宋体"/>
                <w:sz w:val="24"/>
                <w:szCs w:val="24"/>
                <w:highlight w:val="none"/>
                <w:lang w:val="en-US" w:eastAsia="zh-CN" w:bidi="ar-SA"/>
              </w:rPr>
            </w:r>
            <w:r/>
          </w:p>
        </w:tc>
        <w:tc>
          <w:tcPr>
            <w:tcW w:w="5036" w:type="dxa"/>
            <w:vAlign w:val="center"/>
            <w:textDirection w:val="lrTb"/>
            <w:noWrap w:val="false"/>
          </w:tcPr>
          <w:p>
            <w:pPr>
              <w:pStyle w:val="1248"/>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供应商自2023年1月1日以来（时间以合同签订时间为准）承接类似项目业绩的，有1个得2分，最高得10分。</w:t>
            </w:r>
            <w:r>
              <w:rPr>
                <w:rFonts w:hint="eastAsia" w:ascii="宋体" w:hAnsi="宋体" w:eastAsia="宋体" w:cs="宋体"/>
                <w:sz w:val="24"/>
                <w:szCs w:val="24"/>
                <w:highlight w:val="none"/>
                <w:lang w:val="en-US" w:eastAsia="zh-CN" w:bidi="ar-SA"/>
              </w:rPr>
            </w:r>
            <w:r/>
          </w:p>
          <w:p>
            <w:pPr>
              <w:pStyle w:val="1248"/>
              <w:jc w:val="left"/>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注：提供项目合同</w:t>
            </w:r>
            <w:r>
              <w:rPr>
                <w:rFonts w:hint="eastAsia" w:ascii="宋体" w:hAnsi="宋体" w:cs="宋体"/>
                <w:b/>
                <w:bCs/>
                <w:sz w:val="24"/>
                <w:szCs w:val="24"/>
                <w:highlight w:val="none"/>
                <w:lang w:val="en-US" w:eastAsia="zh-CN" w:bidi="ar-SA"/>
              </w:rPr>
              <w:t xml:space="preserve">原件扫描</w:t>
            </w:r>
            <w:r>
              <w:rPr>
                <w:rFonts w:hint="eastAsia" w:ascii="宋体" w:hAnsi="宋体" w:eastAsia="宋体" w:cs="宋体"/>
                <w:b/>
                <w:bCs/>
                <w:sz w:val="24"/>
                <w:szCs w:val="24"/>
                <w:highlight w:val="none"/>
                <w:lang w:val="en-US" w:eastAsia="zh-CN" w:bidi="ar-SA"/>
              </w:rPr>
              <w:t xml:space="preserve">件（以合同签订时间为准），加盖响应单位公章，不提供不得分。</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57"/>
        </w:trPr>
        <w:tc>
          <w:tcPr>
            <w:tcW w:w="846" w:type="dxa"/>
            <w:vAlign w:val="center"/>
            <w:textDirection w:val="lrTb"/>
            <w:noWrap w:val="false"/>
          </w:tcPr>
          <w:p>
            <w:pPr>
              <w:pStyle w:val="992"/>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体系认证</w:t>
            </w:r>
            <w:r>
              <w:rPr>
                <w:rFonts w:ascii="宋体" w:hAnsi="宋体" w:eastAsia="宋体" w:cs="宋体"/>
                <w:sz w:val="24"/>
                <w:szCs w:val="24"/>
                <w:highlight w:val="none"/>
                <w:lang w:val="en-US" w:eastAsia="zh-CN" w:bidi="ar-SA"/>
              </w:rPr>
            </w:r>
            <w:r/>
          </w:p>
        </w:tc>
        <w:tc>
          <w:tcPr>
            <w:tcW w:w="795"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rPr>
                <w:rFonts w:ascii="宋体" w:hAnsi="宋体" w:eastAsia="宋体" w:cs="宋体"/>
                <w:sz w:val="24"/>
                <w:szCs w:val="24"/>
                <w:highlight w:val="none"/>
                <w:lang w:val="en-US" w:eastAsia="zh-CN" w:bidi="ar-SA"/>
              </w:rPr>
            </w:r>
            <w:r/>
          </w:p>
        </w:tc>
        <w:tc>
          <w:tcPr>
            <w:tcW w:w="5036" w:type="dxa"/>
            <w:vAlign w:val="center"/>
            <w:textDirection w:val="lrTb"/>
            <w:noWrap w:val="false"/>
          </w:tcPr>
          <w:p>
            <w:pPr>
              <w:pStyle w:val="1248"/>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供应商具有有效的质量管理体系认证证书、环境管理体系认证证书、职业健康安全管理体系认证证书</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企业诚信管理体系认证</w:t>
            </w:r>
            <w:r>
              <w:rPr>
                <w:rFonts w:hint="eastAsia" w:ascii="宋体" w:hAnsi="宋体" w:cs="宋体"/>
                <w:sz w:val="24"/>
                <w:szCs w:val="24"/>
                <w:highlight w:val="none"/>
                <w:lang w:val="en-US" w:eastAsia="zh-CN" w:bidi="ar-SA"/>
              </w:rPr>
              <w:t xml:space="preserve">证书</w:t>
            </w:r>
            <w:r>
              <w:rPr>
                <w:rFonts w:hint="eastAsia" w:ascii="宋体" w:hAnsi="宋体" w:eastAsia="宋体" w:cs="宋体"/>
                <w:sz w:val="24"/>
                <w:szCs w:val="24"/>
                <w:highlight w:val="none"/>
                <w:lang w:val="en-US" w:eastAsia="zh-CN" w:bidi="ar-SA"/>
              </w:rPr>
              <w:t xml:space="preserve">、社会责任认证</w:t>
            </w:r>
            <w:r>
              <w:rPr>
                <w:rFonts w:hint="eastAsia" w:ascii="宋体" w:hAnsi="宋体" w:cs="宋体"/>
                <w:sz w:val="24"/>
                <w:szCs w:val="24"/>
                <w:highlight w:val="none"/>
                <w:lang w:val="en-US" w:eastAsia="zh-CN" w:bidi="ar-SA"/>
              </w:rPr>
              <w:t xml:space="preserve">证书</w:t>
            </w:r>
            <w:r>
              <w:rPr>
                <w:rFonts w:hint="eastAsia" w:ascii="宋体" w:hAnsi="宋体" w:eastAsia="宋体" w:cs="宋体"/>
                <w:sz w:val="24"/>
                <w:szCs w:val="24"/>
                <w:highlight w:val="none"/>
                <w:lang w:val="en-US" w:eastAsia="zh-CN" w:bidi="ar-SA"/>
              </w:rPr>
              <w:t xml:space="preserve">的，有1个得1分，最高得</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p>
            <w:pPr>
              <w:pStyle w:val="1248"/>
              <w:ind w:firstLine="482"/>
              <w:jc w:val="left"/>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注：提供</w:t>
            </w:r>
            <w:r>
              <w:rPr>
                <w:rFonts w:hint="eastAsia" w:ascii="宋体" w:hAnsi="宋体" w:cs="宋体"/>
                <w:b/>
                <w:bCs/>
                <w:sz w:val="24"/>
                <w:szCs w:val="24"/>
                <w:highlight w:val="none"/>
                <w:lang w:val="en-US" w:eastAsia="zh-CN" w:bidi="ar-SA"/>
              </w:rPr>
              <w:t xml:space="preserve">相关</w:t>
            </w:r>
            <w:r>
              <w:rPr>
                <w:rFonts w:hint="eastAsia" w:ascii="宋体" w:hAnsi="宋体" w:eastAsia="宋体" w:cs="宋体"/>
                <w:b/>
                <w:bCs/>
                <w:sz w:val="24"/>
                <w:szCs w:val="24"/>
                <w:highlight w:val="none"/>
                <w:lang w:val="en-US" w:eastAsia="zh-CN" w:bidi="ar-SA"/>
              </w:rPr>
              <w:t xml:space="preserve">证书</w:t>
            </w:r>
            <w:r>
              <w:rPr>
                <w:rFonts w:hint="eastAsia" w:ascii="宋体" w:hAnsi="宋体" w:cs="宋体"/>
                <w:b/>
                <w:bCs/>
                <w:sz w:val="24"/>
                <w:szCs w:val="24"/>
                <w:highlight w:val="none"/>
                <w:lang w:val="en-US" w:eastAsia="zh-CN" w:bidi="ar-SA"/>
              </w:rPr>
              <w:t xml:space="preserve">的</w:t>
            </w:r>
            <w:r>
              <w:rPr>
                <w:rFonts w:hint="eastAsia" w:ascii="宋体" w:hAnsi="宋体" w:eastAsia="宋体" w:cs="宋体"/>
                <w:b/>
                <w:bCs/>
                <w:sz w:val="24"/>
                <w:szCs w:val="24"/>
                <w:highlight w:val="none"/>
                <w:lang w:val="en-US" w:eastAsia="zh-CN" w:bidi="ar-SA"/>
              </w:rPr>
              <w:t xml:space="preserve">扫描</w:t>
            </w:r>
            <w:r>
              <w:rPr>
                <w:rFonts w:hint="eastAsia" w:ascii="宋体" w:hAnsi="宋体" w:cs="宋体"/>
                <w:b/>
                <w:bCs/>
                <w:sz w:val="24"/>
                <w:szCs w:val="24"/>
                <w:highlight w:val="none"/>
                <w:lang w:val="en-US" w:eastAsia="zh-CN" w:bidi="ar-SA"/>
              </w:rPr>
              <w:t xml:space="preserve">件</w:t>
            </w:r>
            <w:r>
              <w:rPr>
                <w:rFonts w:hint="eastAsia" w:ascii="宋体" w:hAnsi="宋体" w:eastAsia="宋体" w:cs="宋体"/>
                <w:b/>
                <w:bCs/>
                <w:sz w:val="24"/>
                <w:szCs w:val="24"/>
                <w:highlight w:val="none"/>
                <w:lang w:val="en-US" w:eastAsia="zh-CN" w:bidi="ar-SA"/>
              </w:rPr>
              <w:t xml:space="preserve">，加盖投标供应商公章，否则不</w:t>
            </w:r>
            <w:r>
              <w:rPr>
                <w:rFonts w:hint="eastAsia" w:ascii="宋体" w:hAnsi="宋体" w:cs="宋体"/>
                <w:b/>
                <w:bCs/>
                <w:sz w:val="24"/>
                <w:szCs w:val="24"/>
                <w:highlight w:val="none"/>
                <w:lang w:val="en-US" w:eastAsia="zh-CN" w:bidi="ar-SA"/>
              </w:rPr>
              <w:t xml:space="preserve">得分</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846"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2.3</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项目负责人</w:t>
            </w:r>
            <w:r>
              <w:rPr>
                <w:rFonts w:ascii="宋体" w:hAnsi="宋体" w:cs="宋体"/>
                <w:sz w:val="24"/>
                <w:szCs w:val="24"/>
                <w:highlight w:val="none"/>
                <w:lang w:val="en-US" w:eastAsia="zh-CN" w:bidi="ar-SA"/>
              </w:rPr>
            </w:r>
            <w:r/>
          </w:p>
        </w:tc>
        <w:tc>
          <w:tcPr>
            <w:tcW w:w="795" w:type="dxa"/>
            <w:vAlign w:val="center"/>
            <w:textDirection w:val="lrTb"/>
            <w:noWrap w:val="false"/>
          </w:tcPr>
          <w:p>
            <w:pPr>
              <w:pStyle w:val="992"/>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w:t>
            </w:r>
            <w:r>
              <w:rPr>
                <w:rFonts w:ascii="宋体" w:hAnsi="宋体" w:cs="宋体"/>
                <w:sz w:val="24"/>
                <w:szCs w:val="24"/>
                <w:highlight w:val="none"/>
                <w:lang w:val="en-US" w:eastAsia="zh-CN" w:bidi="ar-SA"/>
              </w:rPr>
            </w:r>
            <w:r/>
          </w:p>
        </w:tc>
        <w:tc>
          <w:tcPr>
            <w:tcW w:w="5036" w:type="dxa"/>
            <w:vAlign w:val="center"/>
            <w:textDirection w:val="lrTb"/>
            <w:noWrap w:val="false"/>
          </w:tcPr>
          <w:p>
            <w:pPr>
              <w:pStyle w:val="1248"/>
              <w:numPr>
                <w:ilvl w:val="0"/>
                <w:numId w:val="0"/>
              </w:numPr>
              <w:ind w:firstLine="480"/>
              <w:jc w:val="lef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项目负责人具有人力资源和社会保障部门颁发的高级工程师职称证书的得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，具有中级工程师职称证书的得1分；</w:t>
            </w:r>
            <w:r>
              <w:rPr>
                <w:rFonts w:ascii="宋体" w:hAnsi="宋体" w:eastAsia="宋体" w:cs="宋体"/>
                <w:sz w:val="24"/>
                <w:szCs w:val="24"/>
                <w:highlight w:val="none"/>
                <w:lang w:val="en-US" w:eastAsia="zh-CN"/>
              </w:rPr>
            </w:r>
            <w:r/>
          </w:p>
          <w:p>
            <w:pPr>
              <w:pStyle w:val="1248"/>
              <w:numPr>
                <w:ilvl w:val="0"/>
                <w:numId w:val="0"/>
              </w:numPr>
              <w:ind w:firstLine="482"/>
              <w:jc w:val="left"/>
              <w:rPr>
                <w:rFonts w:hint="eastAsia" w:ascii="宋体" w:hAnsi="宋体" w:eastAsia="宋体" w:cs="宋体"/>
                <w:sz w:val="24"/>
                <w:szCs w:val="24"/>
                <w:highlight w:val="none"/>
                <w:lang w:val="en-US" w:eastAsia="zh-CN" w:bidi="ar-SA"/>
              </w:rPr>
            </w:pPr>
            <w:r>
              <w:rPr>
                <w:rFonts w:hint="eastAsia" w:ascii="仿宋" w:hAnsi="仿宋" w:cs="仿宋"/>
                <w:b/>
                <w:bCs/>
                <w:sz w:val="24"/>
                <w:szCs w:val="24"/>
                <w:highlight w:val="none"/>
              </w:rPr>
              <w:t xml:space="preserve">注：提供</w:t>
            </w:r>
            <w:r>
              <w:rPr>
                <w:rFonts w:hint="eastAsia" w:ascii="仿宋" w:hAnsi="仿宋" w:cs="仿宋"/>
                <w:b/>
                <w:bCs/>
                <w:sz w:val="24"/>
                <w:szCs w:val="24"/>
                <w:highlight w:val="none"/>
                <w:lang w:val="en-US" w:eastAsia="zh-CN"/>
              </w:rPr>
              <w:t xml:space="preserve">相关</w:t>
            </w:r>
            <w:r>
              <w:rPr>
                <w:rFonts w:hint="eastAsia" w:ascii="仿宋" w:hAnsi="仿宋" w:cs="仿宋"/>
                <w:b/>
                <w:bCs/>
                <w:sz w:val="24"/>
                <w:szCs w:val="24"/>
                <w:highlight w:val="none"/>
              </w:rPr>
              <w:t xml:space="preserve">证书</w:t>
            </w:r>
            <w:r>
              <w:rPr>
                <w:rFonts w:hint="eastAsia" w:ascii="仿宋" w:hAnsi="仿宋" w:cs="仿宋"/>
                <w:b/>
                <w:bCs/>
                <w:sz w:val="24"/>
                <w:szCs w:val="24"/>
                <w:highlight w:val="none"/>
                <w:lang w:val="en-US" w:eastAsia="zh-CN"/>
              </w:rPr>
              <w:t xml:space="preserve">及相关证明材料</w:t>
            </w:r>
            <w:r>
              <w:rPr>
                <w:rFonts w:hint="eastAsia" w:ascii="仿宋" w:hAnsi="仿宋" w:cs="仿宋"/>
                <w:b/>
                <w:bCs/>
                <w:sz w:val="24"/>
                <w:szCs w:val="24"/>
                <w:highlight w:val="none"/>
              </w:rPr>
              <w:t xml:space="preserve">扫</w:t>
            </w:r>
            <w:r>
              <w:rPr>
                <w:rFonts w:hint="eastAsia" w:ascii="仿宋" w:hAnsi="仿宋" w:cs="仿宋"/>
                <w:b/>
                <w:bCs/>
                <w:sz w:val="24"/>
                <w:szCs w:val="24"/>
                <w:highlight w:val="none"/>
                <w:lang w:eastAsia="zh-CN"/>
              </w:rPr>
              <w:t xml:space="preserve">描件</w:t>
            </w:r>
            <w:r>
              <w:rPr>
                <w:rFonts w:hint="eastAsia" w:ascii="仿宋" w:hAnsi="仿宋" w:cs="仿宋"/>
                <w:b/>
                <w:bCs/>
                <w:sz w:val="24"/>
                <w:szCs w:val="24"/>
                <w:highlight w:val="none"/>
              </w:rPr>
              <w:t xml:space="preserve">及开标前三个月为其缴纳的社保证明材料扫描件并加盖响应单位公章，</w:t>
            </w:r>
            <w:r>
              <w:rPr>
                <w:rFonts w:hint="eastAsia" w:ascii="仿宋" w:hAnsi="仿宋" w:cs="仿宋"/>
                <w:b/>
                <w:bCs/>
                <w:sz w:val="24"/>
                <w:szCs w:val="24"/>
                <w:highlight w:val="none"/>
                <w:lang w:val="en-US" w:eastAsia="zh-CN"/>
              </w:rPr>
              <w:t xml:space="preserve">不提供</w:t>
            </w:r>
            <w:r>
              <w:rPr>
                <w:rFonts w:hint="eastAsia" w:ascii="仿宋" w:hAnsi="仿宋" w:cs="仿宋"/>
                <w:b/>
                <w:bCs/>
                <w:sz w:val="24"/>
                <w:szCs w:val="24"/>
                <w:highlight w:val="none"/>
              </w:rPr>
              <w:t xml:space="preserve">则不得分</w:t>
            </w:r>
            <w:r>
              <w:rPr>
                <w:rFonts w:hint="eastAsia" w:ascii="仿宋" w:hAnsi="仿宋" w:cs="仿宋"/>
                <w:b/>
                <w:bCs/>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846"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项目组成员（除项目负责人外）</w:t>
            </w:r>
            <w:r>
              <w:rPr>
                <w:rFonts w:ascii="宋体" w:hAnsi="宋体" w:eastAsia="宋体" w:cs="宋体"/>
                <w:sz w:val="24"/>
                <w:szCs w:val="24"/>
                <w:highlight w:val="none"/>
                <w:lang w:val="en-US" w:eastAsia="zh-CN" w:bidi="ar-SA"/>
              </w:rPr>
            </w:r>
            <w:r/>
          </w:p>
        </w:tc>
        <w:tc>
          <w:tcPr>
            <w:tcW w:w="795"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rPr>
                <w:rFonts w:ascii="宋体" w:hAnsi="宋体" w:eastAsia="宋体" w:cs="宋体"/>
                <w:sz w:val="24"/>
                <w:szCs w:val="24"/>
                <w:highlight w:val="none"/>
                <w:lang w:val="en-US" w:eastAsia="zh-CN" w:bidi="ar-SA"/>
              </w:rPr>
            </w:r>
            <w:r/>
          </w:p>
        </w:tc>
        <w:tc>
          <w:tcPr>
            <w:tcW w:w="5036" w:type="dxa"/>
            <w:vAlign w:val="center"/>
            <w:textDirection w:val="lrTb"/>
            <w:noWrap w:val="false"/>
          </w:tcPr>
          <w:p>
            <w:pPr>
              <w:pStyle w:val="1248"/>
              <w:ind w:firstLine="480"/>
              <w:jc w:val="lef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1、拟派项目组成员</w:t>
            </w:r>
            <w:r>
              <w:rPr>
                <w:rFonts w:hint="eastAsia" w:ascii="宋体" w:hAnsi="宋体" w:cs="宋体"/>
                <w:sz w:val="24"/>
                <w:szCs w:val="24"/>
                <w:highlight w:val="none"/>
                <w:lang w:val="en-US" w:eastAsia="zh-CN" w:bidi="ar-SA"/>
              </w:rPr>
              <w:t xml:space="preserve">（除项目负责人外）</w:t>
            </w:r>
            <w:r>
              <w:rPr>
                <w:rFonts w:hint="eastAsia" w:ascii="宋体" w:hAnsi="宋体" w:eastAsia="宋体" w:cs="宋体"/>
                <w:sz w:val="24"/>
                <w:szCs w:val="24"/>
                <w:highlight w:val="none"/>
                <w:lang w:val="en-US" w:eastAsia="zh-CN" w:bidi="ar-SA"/>
              </w:rPr>
              <w:t xml:space="preserve">具有中国潜水救捞行业协会</w:t>
            </w:r>
            <w:r>
              <w:rPr>
                <w:rFonts w:hint="eastAsia" w:ascii="宋体" w:hAnsi="宋体" w:cs="宋体"/>
                <w:sz w:val="24"/>
                <w:szCs w:val="24"/>
                <w:highlight w:val="none"/>
                <w:lang w:val="en-US" w:eastAsia="zh-CN" w:bidi="ar-SA"/>
              </w:rPr>
              <w:t xml:space="preserve">颁发的</w:t>
            </w:r>
            <w:r>
              <w:rPr>
                <w:rFonts w:hint="eastAsia" w:ascii="宋体" w:hAnsi="宋体" w:eastAsia="宋体" w:cs="宋体"/>
                <w:sz w:val="24"/>
                <w:szCs w:val="24"/>
                <w:highlight w:val="none"/>
                <w:lang w:val="en-US" w:eastAsia="zh-CN" w:bidi="ar-SA"/>
              </w:rPr>
              <w:t xml:space="preserve">潜水员资格证书的，有一个得3分</w:t>
            </w:r>
            <w:r>
              <w:rPr>
                <w:rFonts w:hint="eastAsia" w:ascii="宋体" w:hAnsi="宋体" w:cs="宋体"/>
                <w:sz w:val="24"/>
                <w:szCs w:val="24"/>
                <w:highlight w:val="none"/>
                <w:lang w:val="en-US" w:eastAsia="zh-CN" w:bidi="ar-SA"/>
              </w:rPr>
              <w:t xml:space="preserve">，最高得6分。</w:t>
            </w:r>
            <w:r>
              <w:rPr>
                <w:rFonts w:ascii="宋体" w:hAnsi="宋体" w:eastAsia="宋体" w:cs="宋体"/>
                <w:sz w:val="24"/>
                <w:szCs w:val="24"/>
                <w:highlight w:val="none"/>
                <w:lang w:val="en-US" w:eastAsia="zh-CN" w:bidi="ar-SA"/>
              </w:rPr>
            </w:r>
            <w:r/>
          </w:p>
          <w:p>
            <w:pPr>
              <w:pStyle w:val="1248"/>
              <w:ind w:firstLine="480"/>
              <w:jc w:val="left"/>
              <w:rPr>
                <w:rFonts w:hint="eastAsia" w:ascii="宋体" w:hAnsi="宋体" w:eastAsia="宋体" w:cs="宋体"/>
                <w:sz w:val="24"/>
                <w:szCs w:val="24"/>
                <w:highlight w:val="none"/>
                <w:lang w:val="zh-TW" w:eastAsia="zh-CN" w:bidi="ar-SA"/>
              </w:rPr>
            </w:pPr>
            <w:r>
              <w:rPr>
                <w:rFonts w:hint="eastAsia" w:ascii="宋体" w:hAnsi="宋体" w:eastAsia="宋体" w:cs="宋体"/>
                <w:sz w:val="24"/>
                <w:szCs w:val="24"/>
                <w:highlight w:val="none"/>
                <w:lang w:val="en-US" w:eastAsia="zh-CN" w:bidi="ar-SA"/>
              </w:rPr>
              <w:t xml:space="preserve">2、拟派项目组成员（除项目负责人外）具有住房和城乡建设</w:t>
            </w:r>
            <w:r>
              <w:rPr>
                <w:rFonts w:hint="eastAsia" w:ascii="宋体" w:hAnsi="宋体" w:cs="宋体"/>
                <w:sz w:val="24"/>
                <w:szCs w:val="24"/>
                <w:highlight w:val="none"/>
                <w:lang w:val="en-US" w:eastAsia="zh-CN" w:bidi="ar-SA"/>
              </w:rPr>
              <w:t xml:space="preserve">部门颁发的</w:t>
            </w:r>
            <w:r>
              <w:rPr>
                <w:rFonts w:hint="eastAsia" w:ascii="宋体" w:hAnsi="宋体" w:eastAsia="宋体" w:cs="宋体"/>
                <w:sz w:val="24"/>
                <w:szCs w:val="24"/>
                <w:highlight w:val="none"/>
                <w:lang w:val="en-US" w:eastAsia="zh-CN" w:bidi="ar-SA"/>
              </w:rPr>
              <w:t xml:space="preserve">专职安全管理人员安全生产考核合格证书（安全员C证）的</w:t>
            </w:r>
            <w:r>
              <w:rPr>
                <w:rFonts w:hint="eastAsia" w:ascii="宋体" w:hAnsi="宋体" w:cs="宋体"/>
                <w:sz w:val="24"/>
                <w:szCs w:val="24"/>
                <w:highlight w:val="none"/>
                <w:lang w:val="en-US" w:eastAsia="zh-CN" w:bidi="ar-SA"/>
              </w:rPr>
              <w:t xml:space="preserve">，有一个得2分，最高得4分</w:t>
            </w:r>
            <w:r>
              <w:rPr>
                <w:rFonts w:hint="eastAsia" w:ascii="宋体" w:hAnsi="宋体" w:eastAsia="宋体" w:cs="宋体"/>
                <w:sz w:val="24"/>
                <w:szCs w:val="24"/>
                <w:highlight w:val="none"/>
                <w:lang w:val="zh-TW" w:eastAsia="zh-CN" w:bidi="ar-SA"/>
              </w:rPr>
              <w:t xml:space="preserve">。</w:t>
            </w:r>
            <w:r>
              <w:rPr>
                <w:rFonts w:hint="eastAsia" w:ascii="宋体" w:hAnsi="宋体" w:eastAsia="宋体" w:cs="宋体"/>
                <w:sz w:val="24"/>
                <w:szCs w:val="24"/>
                <w:highlight w:val="none"/>
                <w:lang w:val="zh-TW" w:eastAsia="zh-CN" w:bidi="ar-SA"/>
              </w:rPr>
            </w:r>
            <w:r/>
          </w:p>
          <w:p>
            <w:pPr>
              <w:pStyle w:val="1248"/>
              <w:ind w:firstLine="482"/>
              <w:jc w:val="left"/>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rPr>
                <w:rFonts w:hint="eastAsia" w:ascii="宋体" w:hAnsi="宋体" w:cs="宋体"/>
                <w:b/>
                <w:bCs/>
                <w:sz w:val="24"/>
                <w:szCs w:val="24"/>
                <w:highlight w:val="none"/>
                <w:lang w:val="en-US" w:eastAsia="zh-CN" w:bidi="ar-SA"/>
              </w:rPr>
              <w:t xml:space="preserve">本项</w:t>
            </w:r>
            <w:r>
              <w:rPr>
                <w:rFonts w:hint="eastAsia" w:ascii="宋体" w:hAnsi="宋体" w:eastAsia="宋体" w:cs="宋体"/>
                <w:b/>
                <w:bCs/>
                <w:sz w:val="24"/>
                <w:szCs w:val="24"/>
                <w:highlight w:val="none"/>
                <w:lang w:val="en-US" w:eastAsia="zh-CN" w:bidi="ar-SA"/>
              </w:rPr>
              <w:t xml:space="preserve">人员每人限评一张证书</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提供相关证书扫描及开标前三个月为其缴纳的社保证明材料扫描件并加盖响应单位公章，不提供则不得分</w:t>
            </w:r>
            <w:r>
              <w:rPr>
                <w:rFonts w:hint="eastAsia" w:ascii="仿宋" w:hAnsi="仿宋" w:cs="仿宋"/>
                <w:b/>
                <w:bCs/>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846"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color w:val="000000"/>
                <w:sz w:val="24"/>
                <w:szCs w:val="24"/>
                <w:highlight w:val="none"/>
              </w:rPr>
              <w:t xml:space="preserve">拟投入设备</w:t>
            </w:r>
            <w:r>
              <w:rPr>
                <w:rFonts w:hint="eastAsia" w:ascii="宋体" w:hAnsi="宋体" w:eastAsia="宋体" w:cs="宋体"/>
                <w:color w:val="000000"/>
                <w:sz w:val="24"/>
                <w:szCs w:val="24"/>
                <w:highlight w:val="none"/>
                <w:lang w:val="en-US" w:eastAsia="zh-CN"/>
              </w:rPr>
              <w:t xml:space="preserve">1</w:t>
            </w:r>
            <w:r>
              <w:rPr>
                <w:rFonts w:hint="eastAsia" w:ascii="新宋体" w:hAnsi="新宋体" w:eastAsia="新宋体" w:cs="新宋体"/>
                <w:color w:val="000000"/>
                <w:sz w:val="21"/>
                <w:szCs w:val="21"/>
                <w:highlight w:val="none"/>
                <w:lang w:val="en-US" w:eastAsia="zh-CN" w:bidi="ar-SA"/>
              </w:rPr>
            </w:r>
            <w:r/>
          </w:p>
        </w:tc>
        <w:tc>
          <w:tcPr>
            <w:tcW w:w="795" w:type="dxa"/>
            <w:vAlign w:val="center"/>
            <w:textDirection w:val="lrTb"/>
            <w:noWrap w:val="false"/>
          </w:tcPr>
          <w:p>
            <w:pPr>
              <w:pStyle w:val="992"/>
              <w:jc w:val="center"/>
              <w:spacing w:line="300" w:lineRule="exact"/>
              <w:rPr>
                <w:rFonts w:hint="eastAsia" w:eastAsia="宋体"/>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eastAsia="宋体"/>
                <w:color w:val="000000"/>
                <w:sz w:val="21"/>
                <w:szCs w:val="21"/>
                <w:highlight w:val="none"/>
                <w:lang w:val="en-US" w:eastAsia="zh-CN" w:bidi="ar-SA"/>
              </w:rPr>
            </w:r>
            <w:r/>
          </w:p>
        </w:tc>
        <w:tc>
          <w:tcPr>
            <w:tcW w:w="5036" w:type="dxa"/>
            <w:vAlign w:val="center"/>
            <w:textDirection w:val="lrTb"/>
            <w:noWrap w:val="false"/>
          </w:tcPr>
          <w:p>
            <w:pPr>
              <w:pStyle w:val="1248"/>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）供应商</w:t>
            </w:r>
            <w:r>
              <w:rPr>
                <w:rFonts w:hint="eastAsia" w:ascii="宋体" w:hAnsi="宋体" w:eastAsia="宋体" w:cs="宋体"/>
                <w:sz w:val="24"/>
                <w:szCs w:val="24"/>
                <w:highlight w:val="none"/>
                <w:lang w:val="en-US" w:eastAsia="zh-CN" w:bidi="ar-SA"/>
              </w:rPr>
              <w:t xml:space="preserve">为本项目配备CCTV检测设备1套，得1分。</w:t>
            </w:r>
            <w:r>
              <w:rPr>
                <w:rFonts w:hint="eastAsia" w:ascii="宋体" w:hAnsi="宋体" w:eastAsia="宋体" w:cs="宋体"/>
                <w:sz w:val="24"/>
                <w:szCs w:val="24"/>
                <w:highlight w:val="none"/>
                <w:lang w:val="en-US" w:eastAsia="zh-CN" w:bidi="ar-SA"/>
              </w:rPr>
            </w:r>
            <w:r/>
          </w:p>
          <w:p>
            <w:pPr>
              <w:pStyle w:val="1248"/>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（2）为本项目配备QV潜望镜设备1套，得1分。</w:t>
            </w:r>
            <w:r>
              <w:rPr>
                <w:rFonts w:hint="eastAsia" w:ascii="宋体" w:hAnsi="宋体" w:eastAsia="宋体" w:cs="宋体"/>
                <w:sz w:val="24"/>
                <w:szCs w:val="24"/>
                <w:highlight w:val="none"/>
                <w:lang w:val="en-US" w:eastAsia="zh-CN" w:bidi="ar-SA"/>
              </w:rPr>
            </w:r>
            <w:r/>
          </w:p>
          <w:p>
            <w:pPr>
              <w:pStyle w:val="1248"/>
              <w:ind w:firstLine="482"/>
              <w:jc w:val="lef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b/>
                <w:bCs/>
                <w:sz w:val="24"/>
                <w:szCs w:val="24"/>
                <w:highlight w:val="none"/>
                <w:lang w:val="en-US" w:eastAsia="zh-CN" w:bidi="ar-SA"/>
              </w:rPr>
              <w:t xml:space="preserve">注：供应商需提供设备发票扫描件（购置发票上的所有人名称必须与</w:t>
            </w:r>
            <w:r>
              <w:rPr>
                <w:rFonts w:hint="eastAsia" w:ascii="宋体" w:hAnsi="宋体" w:eastAsia="宋体" w:cs="宋体"/>
                <w:b/>
                <w:bCs/>
                <w:sz w:val="24"/>
                <w:szCs w:val="24"/>
                <w:highlight w:val="none"/>
                <w:lang w:val="zh-CN" w:eastAsia="zh-CN" w:bidi="ar-SA"/>
              </w:rPr>
              <w:t xml:space="preserve">供应商</w:t>
            </w:r>
            <w:r>
              <w:rPr>
                <w:rFonts w:hint="eastAsia" w:ascii="宋体" w:hAnsi="宋体" w:eastAsia="宋体" w:cs="宋体"/>
                <w:b/>
                <w:bCs/>
                <w:sz w:val="24"/>
                <w:szCs w:val="24"/>
                <w:highlight w:val="none"/>
                <w:lang w:val="en-US" w:eastAsia="zh-CN" w:bidi="ar-SA"/>
              </w:rPr>
              <w:t xml:space="preserve">名称一致），未按要求提供的不得分。若设备为租赁的，还须另行提供租赁协议扫描件，购置发票与出租方名称一致。不提供不得分。</w:t>
            </w:r>
            <w:r>
              <w:rPr>
                <w:rFonts w:hint="eastAsia" w:ascii="新宋体" w:hAnsi="新宋体" w:eastAsia="新宋体" w:cs="新宋体"/>
                <w:color w:val="000000"/>
                <w:sz w:val="21"/>
                <w:szCs w:val="21"/>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846"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color w:val="000000"/>
                <w:sz w:val="24"/>
                <w:szCs w:val="24"/>
                <w:highlight w:val="none"/>
              </w:rPr>
              <w:t xml:space="preserve">拟投入设备</w:t>
            </w:r>
            <w:r>
              <w:rPr>
                <w:rFonts w:hint="eastAsia" w:ascii="宋体" w:hAnsi="宋体" w:eastAsia="宋体" w:cs="宋体"/>
                <w:color w:val="000000"/>
                <w:sz w:val="24"/>
                <w:szCs w:val="24"/>
                <w:highlight w:val="none"/>
                <w:lang w:val="en-US" w:eastAsia="zh-CN"/>
              </w:rPr>
              <w:t xml:space="preserve">2</w:t>
            </w:r>
            <w:r>
              <w:rPr>
                <w:rFonts w:hint="eastAsia" w:ascii="新宋体" w:hAnsi="新宋体" w:eastAsia="新宋体" w:cs="新宋体"/>
                <w:color w:val="000000"/>
                <w:sz w:val="21"/>
                <w:szCs w:val="21"/>
                <w:highlight w:val="none"/>
                <w:lang w:val="en-US" w:eastAsia="zh-CN" w:bidi="ar-SA"/>
              </w:rPr>
            </w:r>
            <w:r/>
          </w:p>
        </w:tc>
        <w:tc>
          <w:tcPr>
            <w:tcW w:w="795" w:type="dxa"/>
            <w:vAlign w:val="center"/>
            <w:textDirection w:val="lrTb"/>
            <w:noWrap w:val="false"/>
          </w:tcPr>
          <w:p>
            <w:pPr>
              <w:pStyle w:val="992"/>
              <w:jc w:val="center"/>
              <w:spacing w:line="300" w:lineRule="exact"/>
              <w:rPr>
                <w:rFonts w:hint="eastAsia"/>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color w:val="000000"/>
                <w:sz w:val="21"/>
                <w:szCs w:val="21"/>
                <w:highlight w:val="none"/>
                <w:lang w:val="en-US" w:eastAsia="zh-CN" w:bidi="ar-SA"/>
              </w:rPr>
            </w:r>
            <w:r/>
          </w:p>
        </w:tc>
        <w:tc>
          <w:tcPr>
            <w:tcW w:w="5036" w:type="dxa"/>
            <w:vAlign w:val="center"/>
            <w:textDirection w:val="lrTb"/>
            <w:noWrap w:val="false"/>
          </w:tcPr>
          <w:p>
            <w:pPr>
              <w:pStyle w:val="1248"/>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供应商</w:t>
            </w:r>
            <w:r>
              <w:rPr>
                <w:rFonts w:hint="eastAsia" w:ascii="宋体" w:hAnsi="宋体" w:eastAsia="宋体" w:cs="宋体"/>
                <w:sz w:val="24"/>
                <w:szCs w:val="24"/>
                <w:highlight w:val="none"/>
                <w:lang w:val="en-US" w:eastAsia="zh-CN" w:bidi="ar-SA"/>
              </w:rPr>
              <w:t xml:space="preserve">为本项目配备工业移动电源，配备1-2台工业移动电源得2分；配备3台及以上得4分。</w:t>
            </w:r>
            <w:r>
              <w:rPr>
                <w:rFonts w:hint="eastAsia" w:ascii="宋体" w:hAnsi="宋体" w:eastAsia="宋体" w:cs="宋体"/>
                <w:sz w:val="24"/>
                <w:szCs w:val="24"/>
                <w:highlight w:val="none"/>
                <w:lang w:val="zh-CN" w:eastAsia="zh-CN" w:bidi="ar-SA"/>
              </w:rPr>
              <w:t xml:space="preserve">本项最高得</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1248"/>
              <w:ind w:firstLine="482"/>
              <w:jc w:val="lef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b/>
                <w:bCs/>
                <w:sz w:val="24"/>
                <w:szCs w:val="24"/>
                <w:highlight w:val="none"/>
                <w:lang w:val="en-US" w:eastAsia="zh-CN" w:bidi="ar-SA"/>
              </w:rPr>
              <w:t xml:space="preserve">注：供应商需提供设备发票扫描件（购置发票上的所有人名称必须与</w:t>
            </w:r>
            <w:r>
              <w:rPr>
                <w:rFonts w:hint="eastAsia" w:ascii="宋体" w:hAnsi="宋体" w:eastAsia="宋体" w:cs="宋体"/>
                <w:b/>
                <w:bCs/>
                <w:sz w:val="24"/>
                <w:szCs w:val="24"/>
                <w:highlight w:val="none"/>
                <w:lang w:val="zh-CN" w:eastAsia="zh-CN" w:bidi="ar-SA"/>
              </w:rPr>
              <w:t xml:space="preserve">供应商</w:t>
            </w:r>
            <w:r>
              <w:rPr>
                <w:rFonts w:hint="eastAsia" w:ascii="宋体" w:hAnsi="宋体" w:eastAsia="宋体" w:cs="宋体"/>
                <w:b/>
                <w:bCs/>
                <w:sz w:val="24"/>
                <w:szCs w:val="24"/>
                <w:highlight w:val="none"/>
                <w:lang w:val="en-US" w:eastAsia="zh-CN" w:bidi="ar-SA"/>
              </w:rPr>
              <w:t xml:space="preserve">名称一致），未按要求提供的不得分。若设备为租赁的，还须另行提供租赁协议扫描件，购置发票与出租方名称一致。不提供不得分。</w:t>
            </w:r>
            <w:r>
              <w:rPr>
                <w:rFonts w:hint="eastAsia" w:ascii="新宋体" w:hAnsi="新宋体" w:eastAsia="新宋体" w:cs="新宋体"/>
                <w:color w:val="000000"/>
                <w:sz w:val="21"/>
                <w:szCs w:val="21"/>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846"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2.7</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color w:val="000000"/>
                <w:sz w:val="24"/>
                <w:szCs w:val="24"/>
                <w:highlight w:val="none"/>
              </w:rPr>
              <w:t xml:space="preserve">拟投入设备</w:t>
            </w:r>
            <w:r>
              <w:rPr>
                <w:rFonts w:hint="eastAsia" w:ascii="宋体" w:hAnsi="宋体" w:eastAsia="宋体" w:cs="宋体"/>
                <w:color w:val="000000"/>
                <w:sz w:val="24"/>
                <w:szCs w:val="24"/>
                <w:highlight w:val="none"/>
                <w:lang w:val="en-US" w:eastAsia="zh-CN"/>
              </w:rPr>
              <w:t xml:space="preserve">3</w:t>
            </w:r>
            <w:r>
              <w:rPr>
                <w:rFonts w:hint="eastAsia" w:ascii="新宋体" w:hAnsi="新宋体" w:eastAsia="新宋体" w:cs="新宋体"/>
                <w:color w:val="000000"/>
                <w:sz w:val="21"/>
                <w:szCs w:val="21"/>
                <w:highlight w:val="none"/>
                <w:lang w:val="en-US" w:eastAsia="zh-CN" w:bidi="ar-SA"/>
              </w:rPr>
            </w:r>
            <w:r/>
          </w:p>
        </w:tc>
        <w:tc>
          <w:tcPr>
            <w:tcW w:w="795" w:type="dxa"/>
            <w:vAlign w:val="center"/>
            <w:textDirection w:val="lrTb"/>
            <w:noWrap w:val="false"/>
          </w:tcPr>
          <w:p>
            <w:pPr>
              <w:pStyle w:val="992"/>
              <w:jc w:val="center"/>
              <w:spacing w:line="300" w:lineRule="exact"/>
              <w:rPr>
                <w:rFonts w:hint="eastAsia"/>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color w:val="000000"/>
                <w:sz w:val="21"/>
                <w:szCs w:val="21"/>
                <w:highlight w:val="none"/>
                <w:lang w:val="en-US" w:eastAsia="zh-CN" w:bidi="ar-SA"/>
              </w:rPr>
            </w:r>
            <w:r/>
          </w:p>
        </w:tc>
        <w:tc>
          <w:tcPr>
            <w:tcW w:w="5036" w:type="dxa"/>
            <w:vAlign w:val="center"/>
            <w:textDirection w:val="lrTb"/>
            <w:noWrap w:val="false"/>
          </w:tcPr>
          <w:p>
            <w:pPr>
              <w:pStyle w:val="1248"/>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供应商为本项目配备液压动力站，每配备1台得2分，本项最高得4分。</w:t>
            </w:r>
            <w:r>
              <w:rPr>
                <w:rFonts w:hint="eastAsia" w:ascii="宋体" w:hAnsi="宋体" w:eastAsia="宋体" w:cs="宋体"/>
                <w:sz w:val="24"/>
                <w:szCs w:val="24"/>
                <w:highlight w:val="none"/>
                <w:lang w:val="en-US" w:eastAsia="zh-CN" w:bidi="ar-SA"/>
              </w:rPr>
            </w:r>
            <w:r/>
          </w:p>
          <w:p>
            <w:pPr>
              <w:pStyle w:val="1248"/>
              <w:ind w:firstLine="482"/>
              <w:jc w:val="lef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b/>
                <w:bCs/>
                <w:sz w:val="24"/>
                <w:szCs w:val="24"/>
                <w:highlight w:val="none"/>
                <w:lang w:val="en-US" w:eastAsia="zh-CN" w:bidi="ar-SA"/>
              </w:rPr>
              <w:t xml:space="preserve">注：本项限评2台，供应商需提供设备发票扫描件（购置发票上的所有人名称必须与</w:t>
            </w:r>
            <w:r>
              <w:rPr>
                <w:rFonts w:hint="eastAsia" w:ascii="宋体" w:hAnsi="宋体" w:eastAsia="宋体" w:cs="宋体"/>
                <w:b/>
                <w:bCs/>
                <w:sz w:val="24"/>
                <w:szCs w:val="24"/>
                <w:highlight w:val="none"/>
                <w:lang w:val="zh-CN" w:eastAsia="zh-CN" w:bidi="ar-SA"/>
              </w:rPr>
              <w:t xml:space="preserve">供应商</w:t>
            </w:r>
            <w:r>
              <w:rPr>
                <w:rFonts w:hint="eastAsia" w:ascii="宋体" w:hAnsi="宋体" w:eastAsia="宋体" w:cs="宋体"/>
                <w:b/>
                <w:bCs/>
                <w:sz w:val="24"/>
                <w:szCs w:val="24"/>
                <w:highlight w:val="none"/>
                <w:lang w:val="en-US" w:eastAsia="zh-CN" w:bidi="ar-SA"/>
              </w:rPr>
              <w:t xml:space="preserve">名称一致），未按要求提供的不得分。若设备为租赁的，还须另行提供租赁协议扫描件，购置发票与出租方名称一致。不提供不得分。</w:t>
            </w:r>
            <w:r>
              <w:rPr>
                <w:rFonts w:hint="eastAsia" w:ascii="新宋体" w:hAnsi="新宋体" w:eastAsia="新宋体" w:cs="新宋体"/>
                <w:color w:val="000000"/>
                <w:sz w:val="21"/>
                <w:szCs w:val="21"/>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10"/>
        </w:trPr>
        <w:tc>
          <w:tcPr>
            <w:tcW w:w="846" w:type="dxa"/>
            <w:vAlign w:val="center"/>
            <w:textDirection w:val="lrTb"/>
            <w:noWrap w:val="false"/>
          </w:tcPr>
          <w:p>
            <w:pPr>
              <w:pStyle w:val="992"/>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2.8</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color w:val="000000"/>
                <w:sz w:val="24"/>
                <w:szCs w:val="24"/>
                <w:highlight w:val="none"/>
              </w:rPr>
              <w:t xml:space="preserve">拟投入</w:t>
            </w:r>
            <w:r>
              <w:rPr>
                <w:rFonts w:hint="eastAsia" w:ascii="宋体" w:hAnsi="宋体" w:eastAsia="宋体" w:cs="宋体"/>
                <w:color w:val="000000"/>
                <w:sz w:val="24"/>
                <w:szCs w:val="24"/>
                <w:highlight w:val="none"/>
                <w:lang w:val="en-US" w:eastAsia="zh-CN"/>
              </w:rPr>
              <w:t xml:space="preserve">车辆</w:t>
            </w:r>
            <w:r>
              <w:rPr>
                <w:rFonts w:hint="eastAsia" w:ascii="新宋体" w:hAnsi="新宋体" w:eastAsia="新宋体" w:cs="新宋体"/>
                <w:color w:val="000000"/>
                <w:sz w:val="21"/>
                <w:szCs w:val="21"/>
                <w:highlight w:val="none"/>
                <w:lang w:val="en-US" w:eastAsia="zh-CN" w:bidi="ar-SA"/>
              </w:rPr>
            </w:r>
            <w:r/>
          </w:p>
        </w:tc>
        <w:tc>
          <w:tcPr>
            <w:tcW w:w="795" w:type="dxa"/>
            <w:vAlign w:val="center"/>
            <w:textDirection w:val="lrTb"/>
            <w:noWrap w:val="false"/>
          </w:tcPr>
          <w:p>
            <w:pPr>
              <w:pStyle w:val="992"/>
              <w:jc w:val="center"/>
              <w:spacing w:line="300" w:lineRule="exact"/>
              <w:rPr>
                <w:rFonts w:hint="eastAsia"/>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color w:val="000000"/>
                <w:sz w:val="21"/>
                <w:szCs w:val="21"/>
                <w:highlight w:val="none"/>
                <w:lang w:val="en-US" w:eastAsia="zh-CN" w:bidi="ar-SA"/>
              </w:rPr>
            </w:r>
            <w:r/>
          </w:p>
        </w:tc>
        <w:tc>
          <w:tcPr>
            <w:tcW w:w="5036" w:type="dxa"/>
            <w:vAlign w:val="center"/>
            <w:textDirection w:val="lrTb"/>
            <w:noWrap w:val="false"/>
          </w:tcPr>
          <w:p>
            <w:pPr>
              <w:pStyle w:val="1248"/>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供应商为本项目配备统一的巡逻皮卡，若为油车每有一辆得1分，若为新能源车，每有一辆得2分。本项限评5辆车辆，最高得10分；</w:t>
            </w:r>
            <w:r>
              <w:rPr>
                <w:rFonts w:hint="eastAsia" w:ascii="宋体" w:hAnsi="宋体" w:eastAsia="宋体" w:cs="宋体"/>
                <w:sz w:val="24"/>
                <w:szCs w:val="24"/>
                <w:highlight w:val="none"/>
                <w:lang w:val="en-US" w:eastAsia="zh-CN" w:bidi="ar-SA"/>
              </w:rPr>
            </w:r>
            <w:r/>
          </w:p>
          <w:p>
            <w:pPr>
              <w:pStyle w:val="1248"/>
              <w:ind w:firstLine="482"/>
              <w:jc w:val="lef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b/>
                <w:bCs/>
                <w:sz w:val="24"/>
                <w:szCs w:val="24"/>
                <w:highlight w:val="none"/>
                <w:lang w:val="en-US" w:eastAsia="zh-CN" w:bidi="ar-SA"/>
              </w:rPr>
              <w:t xml:space="preserve">注：供应商需提供以下扫描件：1、在年审有效期内的《机动车行驶证》扫描件；2、有效期内的《机动车登记证》扫描件；3、购买发票（购置发票上的所有人名称必须与</w:t>
            </w:r>
            <w:r>
              <w:rPr>
                <w:rFonts w:hint="eastAsia" w:ascii="宋体" w:hAnsi="宋体" w:eastAsia="宋体" w:cs="宋体"/>
                <w:b/>
                <w:bCs/>
                <w:sz w:val="24"/>
                <w:szCs w:val="24"/>
                <w:highlight w:val="none"/>
                <w:lang w:val="zh-CN" w:eastAsia="zh-CN" w:bidi="ar-SA"/>
              </w:rPr>
              <w:t xml:space="preserve">供应商</w:t>
            </w:r>
            <w:r>
              <w:rPr>
                <w:rFonts w:hint="eastAsia" w:ascii="宋体" w:hAnsi="宋体" w:eastAsia="宋体" w:cs="宋体"/>
                <w:b/>
                <w:bCs/>
                <w:sz w:val="24"/>
                <w:szCs w:val="24"/>
                <w:highlight w:val="none"/>
                <w:lang w:val="en-US" w:eastAsia="zh-CN" w:bidi="ar-SA"/>
              </w:rPr>
              <w:t xml:space="preserve">名称一致）；4、车辆照片（体现车牌）。若车辆为租赁的，还须另行提供租赁协议扫描件，购置发票与出租方名称一致。不提供不得分。</w:t>
            </w:r>
            <w:r>
              <w:rPr>
                <w:rFonts w:hint="eastAsia" w:ascii="新宋体" w:hAnsi="新宋体" w:eastAsia="新宋体" w:cs="新宋体"/>
                <w:color w:val="000000"/>
                <w:sz w:val="21"/>
                <w:szCs w:val="21"/>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7"/>
        </w:trPr>
        <w:tc>
          <w:tcPr>
            <w:tcW w:w="846" w:type="dxa"/>
            <w:vAlign w:val="center"/>
            <w:textDirection w:val="lrTb"/>
            <w:noWrap w:val="false"/>
          </w:tcPr>
          <w:p>
            <w:pPr>
              <w:pStyle w:val="992"/>
              <w:jc w:val="center"/>
              <w:rPr>
                <w:rFonts w:hint="eastAsia" w:ascii="宋体" w:hAnsi="宋体" w:cs="宋体"/>
                <w:color w:val="000000"/>
                <w:szCs w:val="21"/>
                <w:highlight w:val="none"/>
              </w:rPr>
            </w:pPr>
            <w:r>
              <w:rPr>
                <w:rFonts w:hint="eastAsia"/>
                <w:b/>
                <w:bCs/>
                <w:highlight w:val="none"/>
              </w:rPr>
              <w:t xml:space="preserve">3</w:t>
            </w:r>
            <w:r>
              <w:rPr>
                <w:rFonts w:hint="eastAsia" w:ascii="宋体" w:hAnsi="宋体" w:cs="宋体"/>
                <w:color w:val="000000"/>
                <w:szCs w:val="21"/>
                <w:highlight w:val="none"/>
              </w:rPr>
            </w:r>
            <w:r/>
          </w:p>
        </w:tc>
        <w:tc>
          <w:tcPr>
            <w:tcW w:w="1260" w:type="dxa"/>
            <w:vAlign w:val="center"/>
            <w:textDirection w:val="lrTb"/>
            <w:noWrap w:val="false"/>
          </w:tcPr>
          <w:p>
            <w:pPr>
              <w:pStyle w:val="992"/>
              <w:jc w:val="center"/>
              <w:rPr>
                <w:rFonts w:hint="eastAsia" w:ascii="宋体" w:hAnsi="宋体" w:cs="宋体"/>
                <w:color w:val="000000"/>
                <w:szCs w:val="21"/>
                <w:highlight w:val="none"/>
              </w:rPr>
            </w:pPr>
            <w:r>
              <w:rPr>
                <w:rFonts w:hint="eastAsia"/>
                <w:b/>
                <w:bCs/>
                <w:highlight w:val="none"/>
              </w:rPr>
              <w:t xml:space="preserve">主观分</w:t>
            </w:r>
            <w:r>
              <w:rPr>
                <w:rFonts w:hint="eastAsia" w:ascii="宋体" w:hAnsi="宋体" w:cs="宋体"/>
                <w:color w:val="000000"/>
                <w:szCs w:val="21"/>
                <w:highlight w:val="none"/>
              </w:rPr>
            </w:r>
            <w:r/>
          </w:p>
        </w:tc>
        <w:tc>
          <w:tcPr>
            <w:tcW w:w="795" w:type="dxa"/>
            <w:vAlign w:val="center"/>
            <w:textDirection w:val="lrTb"/>
            <w:noWrap w:val="false"/>
          </w:tcPr>
          <w:p>
            <w:pPr>
              <w:pStyle w:val="992"/>
              <w:jc w:val="center"/>
              <w:rPr>
                <w:rFonts w:ascii="宋体" w:hAnsi="宋体" w:eastAsia="宋体" w:cs="宋体"/>
                <w:bCs/>
                <w:color w:val="000000"/>
                <w:szCs w:val="21"/>
                <w:highlight w:val="none"/>
                <w:lang w:val="en-US" w:eastAsia="zh-CN"/>
              </w:rPr>
            </w:pPr>
            <w:r>
              <w:rPr>
                <w:rFonts w:hint="eastAsia"/>
                <w:b/>
                <w:bCs/>
                <w:highlight w:val="none"/>
                <w:lang w:val="en-US" w:eastAsia="zh-CN"/>
              </w:rPr>
              <w:t xml:space="preserve">33</w:t>
            </w:r>
            <w:r>
              <w:rPr>
                <w:rFonts w:ascii="宋体" w:hAnsi="宋体" w:eastAsia="宋体" w:cs="宋体"/>
                <w:bCs/>
                <w:color w:val="000000"/>
                <w:szCs w:val="21"/>
                <w:highlight w:val="none"/>
                <w:lang w:val="en-US" w:eastAsia="zh-CN"/>
              </w:rPr>
            </w:r>
            <w:r/>
          </w:p>
        </w:tc>
        <w:tc>
          <w:tcPr>
            <w:tcW w:w="5036" w:type="dxa"/>
            <w:vAlign w:val="center"/>
            <w:textDirection w:val="lrTb"/>
            <w:noWrap w:val="false"/>
          </w:tcPr>
          <w:p>
            <w:pPr>
              <w:pStyle w:val="99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99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522"/>
        </w:trPr>
        <w:tc>
          <w:tcPr>
            <w:tcW w:w="846" w:type="dxa"/>
            <w:vAlign w:val="center"/>
            <w:textDirection w:val="lrTb"/>
            <w:noWrap w:val="false"/>
          </w:tcPr>
          <w:p>
            <w:pPr>
              <w:pStyle w:val="1248"/>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val="en-US" w:eastAsia="zh-CN"/>
              </w:rPr>
            </w:r>
            <w:r/>
          </w:p>
        </w:tc>
        <w:tc>
          <w:tcPr>
            <w:tcW w:w="795" w:type="dxa"/>
            <w:vAlign w:val="center"/>
            <w:textDirection w:val="lrTb"/>
            <w:noWrap w:val="false"/>
          </w:tcPr>
          <w:p>
            <w:pPr>
              <w:pStyle w:val="992"/>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248"/>
              <w:numPr>
                <w:ilvl w:val="0"/>
                <w:numId w:val="0"/>
              </w:numPr>
              <w:ind w:firstLine="480"/>
              <w:jc w:val="lef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针对项目范围周边环境，对本项目具体的服务内容，编制日常巡查与维护方案、清掏疏通方案、排查检测方案。实施方案专业、全面、可行的得</w:t>
            </w: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zh-CN" w:eastAsia="zh-CN" w:bidi="ar-SA"/>
              </w:rPr>
              <w:t xml:space="preserve">分；实施方案较专业、较全面、较可行的得</w:t>
            </w: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zh-CN" w:eastAsia="zh-CN" w:bidi="ar-SA"/>
              </w:rPr>
              <w:t xml:space="preserve">分；实施方案一般、</w:t>
            </w:r>
            <w:r>
              <w:rPr>
                <w:rFonts w:hint="eastAsia" w:ascii="宋体" w:hAnsi="宋体" w:eastAsia="宋体" w:cs="宋体"/>
                <w:sz w:val="24"/>
                <w:szCs w:val="24"/>
                <w:highlight w:val="none"/>
                <w:lang w:val="en-US" w:eastAsia="zh-CN" w:bidi="ar-SA"/>
              </w:rPr>
              <w:t xml:space="preserve">可操作性一般</w:t>
            </w:r>
            <w:r>
              <w:rPr>
                <w:rFonts w:hint="eastAsia" w:ascii="宋体" w:hAnsi="宋体" w:eastAsia="宋体" w:cs="宋体"/>
                <w:sz w:val="24"/>
                <w:szCs w:val="24"/>
                <w:highlight w:val="none"/>
                <w:lang w:val="zh-CN" w:eastAsia="zh-CN" w:bidi="ar-SA"/>
              </w:rPr>
              <w:t xml:space="preserve">的得</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分。未提供不得分。</w:t>
            </w:r>
            <w:r>
              <w:rPr>
                <w:rFonts w:ascii="宋体" w:hAnsi="宋体" w:eastAsia="宋体" w:cs="宋体"/>
                <w:sz w:val="24"/>
                <w:szCs w:val="24"/>
                <w:highlight w:val="none"/>
                <w:lang w:val="en-US" w:eastAsia="zh-CN" w:bidi="ar-SA"/>
              </w:rPr>
            </w:r>
            <w:r/>
          </w:p>
        </w:tc>
        <w:tc>
          <w:tcPr>
            <w:tcW w:w="1900" w:type="dxa"/>
            <w:vAlign w:val="center"/>
            <w:textDirection w:val="lrTb"/>
            <w:noWrap w:val="false"/>
          </w:tcPr>
          <w:p>
            <w:pPr>
              <w:pStyle w:val="1248"/>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2602"/>
        </w:trPr>
        <w:tc>
          <w:tcPr>
            <w:tcW w:w="846" w:type="dxa"/>
            <w:vAlign w:val="center"/>
            <w:textDirection w:val="lrTb"/>
            <w:noWrap w:val="false"/>
          </w:tcPr>
          <w:p>
            <w:pPr>
              <w:pStyle w:val="1248"/>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项目组织结构</w:t>
            </w:r>
            <w:r>
              <w:rPr>
                <w:rFonts w:ascii="宋体" w:hAnsi="宋体" w:eastAsia="宋体" w:cs="宋体"/>
                <w:color w:val="000000"/>
                <w:sz w:val="24"/>
                <w:szCs w:val="24"/>
                <w:highlight w:val="none"/>
                <w:lang w:val="en-US" w:eastAsia="zh-CN"/>
              </w:rPr>
            </w:r>
            <w:r/>
          </w:p>
        </w:tc>
        <w:tc>
          <w:tcPr>
            <w:tcW w:w="795" w:type="dxa"/>
            <w:vAlign w:val="center"/>
            <w:textDirection w:val="lrTb"/>
            <w:noWrap w:val="false"/>
          </w:tcPr>
          <w:p>
            <w:pPr>
              <w:pStyle w:val="992"/>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248"/>
              <w:numPr>
                <w:ilvl w:val="0"/>
                <w:numId w:val="0"/>
              </w:numPr>
              <w:ind w:firstLine="480"/>
              <w:jc w:val="lef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项目组织结构明晰，人员投入充足，成员职责明确，技术实力可靠。项目组织结构明晰，人员充足且职责明确得</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分；项目组织结构</w:t>
            </w:r>
            <w:r>
              <w:rPr>
                <w:rFonts w:hint="eastAsia" w:ascii="宋体" w:hAnsi="宋体" w:eastAsia="宋体" w:cs="宋体"/>
                <w:sz w:val="24"/>
                <w:szCs w:val="24"/>
                <w:highlight w:val="none"/>
                <w:lang w:val="en-US" w:eastAsia="zh-CN" w:bidi="ar-SA"/>
              </w:rPr>
              <w:t xml:space="preserve">较</w:t>
            </w:r>
            <w:r>
              <w:rPr>
                <w:rFonts w:hint="eastAsia" w:ascii="宋体" w:hAnsi="宋体" w:eastAsia="宋体" w:cs="宋体"/>
                <w:sz w:val="24"/>
                <w:szCs w:val="24"/>
                <w:highlight w:val="none"/>
                <w:lang w:val="zh-CN" w:eastAsia="zh-CN" w:bidi="ar-SA"/>
              </w:rPr>
              <w:t xml:space="preserve">明晰，人员较充足且职责较明确得</w:t>
            </w: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分；项目组织结构</w:t>
            </w:r>
            <w:r>
              <w:rPr>
                <w:rFonts w:hint="eastAsia" w:ascii="宋体" w:hAnsi="宋体" w:eastAsia="宋体" w:cs="宋体"/>
                <w:sz w:val="24"/>
                <w:szCs w:val="24"/>
                <w:highlight w:val="none"/>
                <w:lang w:val="en-US" w:eastAsia="zh-CN" w:bidi="ar-SA"/>
              </w:rPr>
              <w:t xml:space="preserve">一般</w:t>
            </w:r>
            <w:r>
              <w:rPr>
                <w:rFonts w:hint="eastAsia" w:ascii="宋体" w:hAnsi="宋体" w:eastAsia="宋体" w:cs="宋体"/>
                <w:sz w:val="24"/>
                <w:szCs w:val="24"/>
                <w:highlight w:val="none"/>
                <w:lang w:val="zh-CN" w:eastAsia="zh-CN" w:bidi="ar-SA"/>
              </w:rPr>
              <w:t xml:space="preserve">，人员</w:t>
            </w:r>
            <w:r>
              <w:rPr>
                <w:rFonts w:hint="eastAsia" w:ascii="宋体" w:hAnsi="宋体" w:eastAsia="宋体" w:cs="宋体"/>
                <w:sz w:val="24"/>
                <w:szCs w:val="24"/>
                <w:highlight w:val="none"/>
                <w:lang w:val="en-US" w:eastAsia="zh-CN" w:bidi="ar-SA"/>
              </w:rPr>
              <w:t xml:space="preserve">安排及职责划分</w:t>
            </w:r>
            <w:r>
              <w:rPr>
                <w:rFonts w:hint="eastAsia" w:ascii="宋体" w:hAnsi="宋体" w:eastAsia="宋体" w:cs="宋体"/>
                <w:sz w:val="24"/>
                <w:szCs w:val="24"/>
                <w:highlight w:val="none"/>
                <w:lang w:val="zh-CN" w:eastAsia="zh-CN" w:bidi="ar-SA"/>
              </w:rPr>
              <w:t xml:space="preserve">一般的得</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分。未提供不得分。</w:t>
            </w:r>
            <w:r>
              <w:rPr>
                <w:rFonts w:ascii="宋体" w:hAnsi="宋体" w:eastAsia="宋体" w:cs="宋体"/>
                <w:sz w:val="24"/>
                <w:szCs w:val="24"/>
                <w:highlight w:val="none"/>
                <w:lang w:val="en-US" w:eastAsia="zh-CN" w:bidi="ar-SA"/>
              </w:rPr>
            </w:r>
            <w:r/>
          </w:p>
        </w:tc>
        <w:tc>
          <w:tcPr>
            <w:tcW w:w="1900" w:type="dxa"/>
            <w:vAlign w:val="center"/>
            <w:textDirection w:val="lrTb"/>
            <w:noWrap w:val="false"/>
          </w:tcPr>
          <w:p>
            <w:pPr>
              <w:pStyle w:val="1248"/>
              <w:numPr>
                <w:ilvl w:val="0"/>
                <w:numId w:val="0"/>
              </w:numPr>
              <w:jc w:val="left"/>
              <w:rPr>
                <w:rFonts w:hint="eastAsia" w:ascii="宋体" w:hAnsi="宋体" w:eastAsia="宋体" w:cs="宋体"/>
                <w:sz w:val="24"/>
                <w:szCs w:val="24"/>
                <w:highlight w:val="none"/>
                <w:lang w:val="zh-TW" w:eastAsia="zh-CN" w:bidi="ar-SA"/>
              </w:rPr>
            </w:pPr>
            <w:r>
              <w:rPr>
                <w:rFonts w:hint="eastAsia" w:ascii="宋体" w:hAnsi="宋体" w:eastAsia="宋体" w:cs="宋体"/>
                <w:sz w:val="24"/>
                <w:szCs w:val="24"/>
                <w:highlight w:val="none"/>
                <w:lang w:val="zh-TW" w:eastAsia="zh-CN" w:bidi="ar-SA"/>
              </w:rPr>
            </w:r>
            <w:r/>
          </w:p>
        </w:tc>
      </w:tr>
      <w:tr>
        <w:trPr>
          <w:trHeight w:val="3407"/>
        </w:trPr>
        <w:tc>
          <w:tcPr>
            <w:tcW w:w="846" w:type="dxa"/>
            <w:vAlign w:val="center"/>
            <w:textDirection w:val="lrTb"/>
            <w:noWrap w:val="false"/>
          </w:tcPr>
          <w:p>
            <w:pPr>
              <w:pStyle w:val="1248"/>
              <w:numPr>
                <w:ilvl w:val="0"/>
                <w:numId w:val="0"/>
              </w:numPr>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3.3</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进度计划和各阶段进度的保证措施</w:t>
            </w:r>
            <w:r>
              <w:rPr>
                <w:rFonts w:hint="eastAsia" w:ascii="宋体" w:hAnsi="宋体" w:eastAsia="宋体" w:cs="宋体"/>
                <w:color w:val="000000"/>
                <w:sz w:val="24"/>
                <w:szCs w:val="24"/>
                <w:highlight w:val="none"/>
                <w:lang w:val="en-US" w:eastAsia="zh-CN"/>
              </w:rPr>
            </w:r>
            <w:r/>
          </w:p>
        </w:tc>
        <w:tc>
          <w:tcPr>
            <w:tcW w:w="795" w:type="dxa"/>
            <w:vAlign w:val="center"/>
            <w:textDirection w:val="lrTb"/>
            <w:noWrap w:val="false"/>
          </w:tcPr>
          <w:p>
            <w:pPr>
              <w:pStyle w:val="992"/>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248"/>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实施</w:t>
            </w:r>
            <w:r>
              <w:rPr>
                <w:rFonts w:hint="eastAsia" w:ascii="宋体" w:hAnsi="宋体" w:eastAsia="宋体" w:cs="宋体"/>
                <w:sz w:val="24"/>
                <w:szCs w:val="24"/>
                <w:highlight w:val="none"/>
                <w:lang w:val="zh-CN" w:eastAsia="zh-CN" w:bidi="ar-SA"/>
              </w:rPr>
              <w:t xml:space="preserve">进度计划和各阶段进度的保证措施,包括但不限于组织措施、技术措施、物资安排措施；实施进度计划和各阶段进度的保证措施方案完整、可行，进度计划与工期安排衔接对应，能完全满足项目实施要求，得</w:t>
            </w: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zh-CN" w:eastAsia="zh-CN" w:bidi="ar-SA"/>
              </w:rPr>
              <w:t xml:space="preserve">分；措施方案较具体、可行，能基本满足项目实施要求，得</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分；措施方案内容较简单，对项目实施要求响应一般，得</w:t>
            </w: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分；未提供不得分。</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1248"/>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72"/>
        </w:trPr>
        <w:tc>
          <w:tcPr>
            <w:tcW w:w="846" w:type="dxa"/>
            <w:vAlign w:val="center"/>
            <w:textDirection w:val="lrTb"/>
            <w:noWrap w:val="false"/>
          </w:tcPr>
          <w:p>
            <w:pPr>
              <w:pStyle w:val="1248"/>
              <w:numPr>
                <w:ilvl w:val="0"/>
                <w:numId w:val="0"/>
              </w:numPr>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3.4</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安全保障措施</w:t>
            </w:r>
            <w:r>
              <w:rPr>
                <w:rFonts w:hint="eastAsia" w:ascii="宋体" w:hAnsi="宋体" w:eastAsia="宋体" w:cs="宋体"/>
                <w:color w:val="000000"/>
                <w:sz w:val="24"/>
                <w:szCs w:val="24"/>
                <w:highlight w:val="none"/>
                <w:lang w:val="en-US" w:eastAsia="zh-CN"/>
              </w:rPr>
            </w:r>
            <w:r/>
          </w:p>
        </w:tc>
        <w:tc>
          <w:tcPr>
            <w:tcW w:w="795" w:type="dxa"/>
            <w:vAlign w:val="center"/>
            <w:textDirection w:val="lrTb"/>
            <w:noWrap w:val="false"/>
          </w:tcPr>
          <w:p>
            <w:pPr>
              <w:pStyle w:val="992"/>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248"/>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针对本项目的安全保障措施，包括但不限于：下井作业、密闭空间作业、有毒有害空间作业、用电安全措施：措施方案完整、可行，能完全满足项目实施要求，得</w:t>
            </w: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zh-CN" w:eastAsia="zh-CN" w:bidi="ar-SA"/>
              </w:rPr>
              <w:t xml:space="preserve">分；措施方案较具体、可行，能基本满足项目实施要求，得</w:t>
            </w: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zh-CN" w:eastAsia="zh-CN" w:bidi="ar-SA"/>
              </w:rPr>
              <w:t xml:space="preserve">分；措施方案内容较简单，对项目实施要求响应一般，得</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分；未提供不得分。</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1248"/>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72"/>
        </w:trPr>
        <w:tc>
          <w:tcPr>
            <w:tcW w:w="846" w:type="dxa"/>
            <w:vAlign w:val="center"/>
            <w:textDirection w:val="lrTb"/>
            <w:noWrap w:val="false"/>
          </w:tcPr>
          <w:p>
            <w:pPr>
              <w:pStyle w:val="1248"/>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重点、难点和解决方案</w:t>
            </w:r>
            <w:r>
              <w:rPr>
                <w:rFonts w:hint="eastAsia" w:ascii="宋体" w:hAnsi="宋体" w:eastAsia="宋体" w:cs="宋体"/>
                <w:color w:val="000000"/>
                <w:sz w:val="24"/>
                <w:szCs w:val="24"/>
                <w:highlight w:val="none"/>
                <w:lang w:val="en-US" w:eastAsia="zh-CN"/>
              </w:rPr>
            </w:r>
            <w:r/>
          </w:p>
        </w:tc>
        <w:tc>
          <w:tcPr>
            <w:tcW w:w="795" w:type="dxa"/>
            <w:vAlign w:val="center"/>
            <w:textDirection w:val="lrTb"/>
            <w:noWrap w:val="false"/>
          </w:tcPr>
          <w:p>
            <w:pPr>
              <w:pStyle w:val="992"/>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248"/>
              <w:numPr>
                <w:ilvl w:val="0"/>
                <w:numId w:val="0"/>
              </w:numPr>
              <w:ind w:firstLine="480"/>
              <w:jc w:val="lef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针对本项目实施的重点、难点和解决方案进行评审；重点、难点和解决方案具体、可行，能满足项目实施要求，得</w:t>
            </w: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zh-CN" w:eastAsia="zh-CN" w:bidi="ar-SA"/>
              </w:rPr>
              <w:t xml:space="preserve">分；重点、难点和解决方案内容较好，能基本满足项目实施要求，得</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分；重点、难点和解决方案内容较差、无针对性或可行性较差，得基本分</w:t>
            </w: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分；未提供不得分。</w:t>
            </w:r>
            <w:r>
              <w:rPr>
                <w:rFonts w:ascii="宋体" w:hAnsi="宋体" w:eastAsia="宋体" w:cs="宋体"/>
                <w:sz w:val="24"/>
                <w:szCs w:val="24"/>
                <w:highlight w:val="none"/>
                <w:lang w:val="en-US" w:eastAsia="zh-CN" w:bidi="ar-SA"/>
              </w:rPr>
            </w:r>
            <w:r/>
          </w:p>
        </w:tc>
        <w:tc>
          <w:tcPr>
            <w:tcW w:w="1900" w:type="dxa"/>
            <w:vAlign w:val="center"/>
            <w:textDirection w:val="lrTb"/>
            <w:noWrap w:val="false"/>
          </w:tcPr>
          <w:p>
            <w:pPr>
              <w:pStyle w:val="1248"/>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72"/>
        </w:trPr>
        <w:tc>
          <w:tcPr>
            <w:tcW w:w="846" w:type="dxa"/>
            <w:vAlign w:val="center"/>
            <w:textDirection w:val="lrTb"/>
            <w:noWrap w:val="false"/>
          </w:tcPr>
          <w:p>
            <w:pPr>
              <w:pStyle w:val="1248"/>
              <w:numPr>
                <w:ilvl w:val="0"/>
                <w:numId w:val="0"/>
              </w:numPr>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3.6</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992"/>
              <w:jc w:val="center"/>
              <w:spacing w:line="300" w:lineRule="exact"/>
              <w:rPr>
                <w:rFonts w:eastAsia="宋体"/>
                <w:color w:val="000000"/>
                <w:sz w:val="21"/>
                <w:szCs w:val="24"/>
                <w:highlight w:val="none"/>
                <w:lang w:val="en-US" w:eastAsia="zh-CN" w:bidi="ar-SA"/>
              </w:rPr>
            </w:pPr>
            <w:r>
              <w:rPr>
                <w:rFonts w:hint="eastAsia"/>
                <w:color w:val="000000"/>
                <w:sz w:val="24"/>
                <w:szCs w:val="24"/>
                <w:highlight w:val="none"/>
              </w:rPr>
              <w:t xml:space="preserve">服务响应及时性</w:t>
            </w:r>
            <w:r>
              <w:rPr>
                <w:rFonts w:hint="eastAsia"/>
                <w:color w:val="000000"/>
                <w:sz w:val="24"/>
                <w:szCs w:val="24"/>
                <w:highlight w:val="none"/>
                <w:lang w:val="en-US" w:eastAsia="zh-CN"/>
              </w:rPr>
              <w:t xml:space="preserve">的承诺</w:t>
            </w:r>
            <w:r>
              <w:rPr>
                <w:rFonts w:eastAsia="宋体"/>
                <w:color w:val="000000"/>
                <w:sz w:val="21"/>
                <w:szCs w:val="24"/>
                <w:highlight w:val="none"/>
                <w:lang w:val="en-US" w:eastAsia="zh-CN" w:bidi="ar-SA"/>
              </w:rPr>
            </w:r>
            <w:r/>
          </w:p>
        </w:tc>
        <w:tc>
          <w:tcPr>
            <w:tcW w:w="795" w:type="dxa"/>
            <w:vAlign w:val="center"/>
            <w:textDirection w:val="lrTb"/>
            <w:noWrap w:val="false"/>
          </w:tcPr>
          <w:p>
            <w:pPr>
              <w:pStyle w:val="992"/>
              <w:jc w:val="center"/>
              <w:spacing w:line="300" w:lineRule="exact"/>
              <w:rPr>
                <w:rFonts w:hint="eastAsia" w:eastAsia="宋体"/>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eastAsia="宋体"/>
                <w:color w:val="000000"/>
                <w:sz w:val="21"/>
                <w:szCs w:val="24"/>
                <w:highlight w:val="none"/>
                <w:lang w:val="en-US" w:eastAsia="zh-CN" w:bidi="ar-SA"/>
              </w:rPr>
            </w:r>
            <w:r/>
          </w:p>
        </w:tc>
        <w:tc>
          <w:tcPr>
            <w:tcW w:w="5036" w:type="dxa"/>
            <w:vAlign w:val="center"/>
            <w:textDirection w:val="lrTb"/>
            <w:noWrap w:val="false"/>
          </w:tcPr>
          <w:p>
            <w:pPr>
              <w:pStyle w:val="1248"/>
              <w:numPr>
                <w:ilvl w:val="0"/>
                <w:numId w:val="0"/>
              </w:numPr>
              <w:ind w:firstLine="480"/>
              <w:jc w:val="lef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承诺接到保修请求，在1小时内响应维修，4小时内维修人员到达现场，12小时完成维修，得</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分。未提供不得分。</w:t>
            </w:r>
            <w:r>
              <w:rPr>
                <w:rFonts w:hint="eastAsia" w:ascii="宋体" w:hAnsi="宋体" w:eastAsia="宋体" w:cs="宋体"/>
                <w:sz w:val="24"/>
                <w:szCs w:val="24"/>
                <w:highlight w:val="none"/>
                <w:lang w:val="zh-CN" w:eastAsia="zh-CN" w:bidi="ar-SA"/>
              </w:rPr>
            </w:r>
            <w:r/>
          </w:p>
          <w:p>
            <w:pPr>
              <w:pStyle w:val="1248"/>
              <w:ind w:firstLine="482"/>
              <w:jc w:val="left"/>
              <w:rPr>
                <w:rFonts w:hint="eastAsia" w:ascii="宋体" w:hAnsi="宋体"/>
                <w:b/>
                <w:color w:val="000000"/>
                <w:sz w:val="21"/>
                <w:szCs w:val="21"/>
                <w:highlight w:val="none"/>
                <w:lang w:val="en-US" w:eastAsia="zh-CN" w:bidi="ar-SA"/>
              </w:rPr>
            </w:pPr>
            <w:r>
              <w:rPr>
                <w:rFonts w:hint="eastAsia" w:ascii="宋体" w:hAnsi="宋体" w:eastAsia="宋体" w:cs="宋体"/>
                <w:b/>
                <w:bCs/>
                <w:sz w:val="24"/>
                <w:szCs w:val="24"/>
                <w:highlight w:val="none"/>
                <w:lang w:val="en-US" w:eastAsia="zh-CN" w:bidi="ar-SA"/>
              </w:rPr>
              <w:t xml:space="preserve">注：响应文件内提供承诺函（格式自拟）原件扫描件并加盖供应商公章。</w:t>
            </w:r>
            <w:r>
              <w:rPr>
                <w:rFonts w:hint="eastAsia" w:ascii="宋体" w:hAnsi="宋体"/>
                <w:b/>
                <w:color w:val="000000"/>
                <w:sz w:val="21"/>
                <w:szCs w:val="21"/>
                <w:highlight w:val="none"/>
                <w:lang w:val="en-US" w:eastAsia="zh-CN" w:bidi="ar-SA"/>
              </w:rPr>
            </w:r>
            <w:r/>
          </w:p>
        </w:tc>
        <w:tc>
          <w:tcPr>
            <w:tcW w:w="1900" w:type="dxa"/>
            <w:vAlign w:val="center"/>
            <w:textDirection w:val="lrTb"/>
            <w:noWrap w:val="false"/>
          </w:tcPr>
          <w:p>
            <w:pPr>
              <w:pStyle w:val="1248"/>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06"/>
        </w:trPr>
        <w:tc>
          <w:tcPr>
            <w:gridSpan w:val="2"/>
            <w:tcW w:w="2106" w:type="dxa"/>
            <w:vAlign w:val="center"/>
            <w:textDirection w:val="lrTb"/>
            <w:noWrap w:val="false"/>
          </w:tcPr>
          <w:p>
            <w:pPr>
              <w:pStyle w:val="992"/>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w:t>
            </w:r>
            <w:r>
              <w:rPr>
                <w:rFonts w:hint="eastAsia" w:ascii="宋体" w:hAnsi="宋体" w:eastAsia="宋体" w:cs="宋体"/>
                <w:sz w:val="24"/>
                <w:szCs w:val="24"/>
                <w:highlight w:val="none"/>
                <w:lang w:val="en-US" w:eastAsia="zh-CN" w:bidi="ar-SA"/>
              </w:rPr>
            </w:r>
            <w:r/>
          </w:p>
        </w:tc>
        <w:tc>
          <w:tcPr>
            <w:tcW w:w="795" w:type="dxa"/>
            <w:vAlign w:val="center"/>
            <w:textDirection w:val="lrTb"/>
            <w:noWrap w:val="false"/>
          </w:tcPr>
          <w:p>
            <w:pPr>
              <w:pStyle w:val="992"/>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rPr>
                <w:rFonts w:hint="eastAsia" w:ascii="宋体" w:hAnsi="宋体" w:eastAsia="宋体" w:cs="宋体"/>
                <w:sz w:val="24"/>
                <w:szCs w:val="24"/>
                <w:highlight w:val="none"/>
                <w:lang w:val="en-US" w:eastAsia="zh-CN" w:bidi="ar-SA"/>
              </w:rPr>
            </w:r>
            <w:r/>
          </w:p>
        </w:tc>
        <w:tc>
          <w:tcPr>
            <w:gridSpan w:val="2"/>
            <w:tcW w:w="6936" w:type="dxa"/>
            <w:vAlign w:val="center"/>
            <w:textDirection w:val="lrTb"/>
            <w:noWrap w:val="false"/>
          </w:tcPr>
          <w:p>
            <w:pPr>
              <w:pStyle w:val="992"/>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r>
    </w:tbl>
    <w:p>
      <w:pPr>
        <w:pStyle w:val="992"/>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r>
      <w:r/>
    </w:p>
    <w:p>
      <w:pPr>
        <w:pStyle w:val="992"/>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t xml:space="preserve">注：1.评分细则中要求提供的证明文件及资料等在响应文件中提供并加盖公章，否则不得分。</w:t>
      </w:r>
      <w:r>
        <w:rPr>
          <w:rFonts w:hint="eastAsia" w:ascii="宋体" w:hAnsi="宋体" w:cs="宋体"/>
          <w:spacing w:val="2"/>
          <w:sz w:val="24"/>
          <w:highlight w:val="none"/>
          <w:lang w:eastAsia="zh-CN"/>
        </w:rPr>
      </w:r>
      <w:r/>
    </w:p>
    <w:p>
      <w:pPr>
        <w:pStyle w:val="992"/>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val="en-US" w:eastAsia="zh-CN"/>
        </w:rPr>
        <w:t xml:space="preserve">2.</w:t>
      </w:r>
      <w:r>
        <w:rPr>
          <w:rFonts w:hint="eastAsia" w:ascii="宋体" w:hAnsi="宋体" w:cs="宋体"/>
          <w:spacing w:val="2"/>
          <w:sz w:val="24"/>
          <w:highlight w:val="none"/>
          <w:lang w:eastAsia="zh-CN"/>
        </w:rPr>
        <w:t xml:space="preserve">评审时，未能按以上要求提供相应证明的，不作为评审依据，不得分。</w:t>
      </w:r>
      <w:r>
        <w:rPr>
          <w:rFonts w:hint="eastAsia" w:ascii="宋体" w:hAnsi="宋体" w:cs="宋体"/>
          <w:spacing w:val="2"/>
          <w:sz w:val="24"/>
          <w:highlight w:val="none"/>
          <w:lang w:eastAsia="zh-CN"/>
        </w:rPr>
      </w:r>
      <w:r/>
    </w:p>
    <w:p>
      <w:pPr>
        <w:pStyle w:val="992"/>
        <w:ind w:firstLine="488"/>
        <w:spacing w:line="360" w:lineRule="auto"/>
        <w:tabs>
          <w:tab w:val="left" w:pos="360" w:leader="none"/>
          <w:tab w:val="left" w:pos="1080" w:leader="none"/>
        </w:tabs>
        <w:rPr>
          <w:color w:val="000000"/>
          <w:sz w:val="24"/>
          <w:highlight w:val="none"/>
        </w:rPr>
      </w:pPr>
      <w:r>
        <w:rPr>
          <w:rFonts w:hint="eastAsia" w:ascii="宋体" w:hAnsi="宋体" w:cs="宋体"/>
          <w:spacing w:val="2"/>
          <w:sz w:val="24"/>
          <w:highlight w:val="none"/>
          <w:lang w:val="en-US" w:eastAsia="zh-CN"/>
        </w:rPr>
        <w:t xml:space="preserve">3.以上所需资料均应真实、有效，如发现投标供应商涉嫌资料造假等，采购人将有权取消其成交资格，并保留进一步追究其法律责任的权利。</w:t>
      </w:r>
      <w:r>
        <w:rPr>
          <w:color w:val="000000"/>
          <w:sz w:val="24"/>
          <w:highlight w:val="none"/>
        </w:rPr>
      </w:r>
      <w:r/>
    </w:p>
    <w:p>
      <w:pPr>
        <w:pStyle w:val="992"/>
        <w:jc w:val="center"/>
        <w:spacing w:line="360" w:lineRule="auto"/>
        <w:rPr>
          <w:b/>
          <w:sz w:val="36"/>
          <w:szCs w:val="36"/>
          <w:highlight w:val="none"/>
        </w:rPr>
        <w:outlineLvl w:val="0"/>
      </w:pPr>
      <w:r>
        <w:rPr>
          <w:b/>
          <w:sz w:val="36"/>
          <w:szCs w:val="36"/>
          <w:highlight w:val="none"/>
        </w:rPr>
        <w:br w:type="page" w:clear="all"/>
      </w:r>
      <w:bookmarkStart w:id="805" w:name="_Toc99301424"/>
      <w:r>
        <w:rPr>
          <w:b/>
          <w:sz w:val="36"/>
          <w:szCs w:val="36"/>
          <w:highlight w:val="none"/>
        </w:rPr>
        <w:t xml:space="preserve">第五章   采购需求</w:t>
      </w:r>
      <w:bookmarkEnd w:id="805"/>
      <w:r>
        <w:rPr>
          <w:b/>
          <w:sz w:val="36"/>
          <w:szCs w:val="36"/>
          <w:highlight w:val="none"/>
        </w:rPr>
      </w:r>
      <w:r/>
    </w:p>
    <w:p>
      <w:pPr>
        <w:pStyle w:val="992"/>
        <w:contextualSpacing/>
        <w:spacing w:line="360" w:lineRule="auto"/>
        <w:rPr>
          <w:sz w:val="24"/>
          <w:highlight w:val="none"/>
        </w:rPr>
      </w:pPr>
      <w:r>
        <w:rPr>
          <w:sz w:val="24"/>
          <w:highlight w:val="none"/>
        </w:rPr>
      </w:r>
      <w:r/>
    </w:p>
    <w:p>
      <w:pPr>
        <w:pStyle w:val="992"/>
        <w:pageBreakBefore w:val="0"/>
        <w:spacing w:line="360" w:lineRule="auto"/>
        <w:widowControl w:val="off"/>
        <w:rPr>
          <w:rFonts w:ascii="宋体" w:hAnsi="宋体" w:eastAsia="宋体" w:cs="宋体"/>
          <w:b/>
          <w:sz w:val="24"/>
          <w:highlight w:val="none"/>
          <w:lang w:val="en-US" w:eastAsia="zh-CN"/>
        </w:rPr>
      </w:pPr>
      <w:r/>
      <w:bookmarkStart w:id="806" w:name="_Toc3846"/>
      <w:r>
        <w:rPr>
          <w:rFonts w:hint="eastAsia" w:ascii="宋体" w:hAnsi="宋体" w:cs="宋体"/>
          <w:b/>
          <w:sz w:val="24"/>
          <w:highlight w:val="none"/>
        </w:rPr>
        <w:t xml:space="preserve">一、</w:t>
      </w:r>
      <w:r>
        <w:rPr>
          <w:rFonts w:hint="eastAsia" w:ascii="宋体" w:hAnsi="宋体" w:cs="宋体"/>
          <w:b/>
          <w:sz w:val="24"/>
          <w:highlight w:val="none"/>
          <w:lang w:val="en-US" w:eastAsia="zh-CN"/>
        </w:rPr>
        <w:t xml:space="preserve">项目内容</w:t>
      </w:r>
      <w:r>
        <w:rPr>
          <w:rFonts w:ascii="宋体" w:hAnsi="宋体" w:eastAsia="宋体" w:cs="宋体"/>
          <w:b/>
          <w:sz w:val="24"/>
          <w:highlight w:val="none"/>
          <w:lang w:val="en-US" w:eastAsia="zh-CN"/>
        </w:rPr>
      </w:r>
      <w:r/>
    </w:p>
    <w:p>
      <w:pPr>
        <w:pStyle w:val="992"/>
        <w:ind w:firstLine="488"/>
        <w:keepLines w:val="0"/>
        <w:keepNext w:val="0"/>
        <w:pageBreakBefore w:val="0"/>
        <w:spacing w:line="360" w:lineRule="auto"/>
        <w:widowControl w:val="off"/>
        <w:rPr>
          <w:rFonts w:hint="eastAsia" w:ascii="宋体" w:hAnsi="宋体" w:cs="宋体"/>
          <w:spacing w:val="2"/>
          <w:sz w:val="24"/>
          <w:highlight w:val="none"/>
        </w:rPr>
      </w:pPr>
      <w:r>
        <w:rPr>
          <w:rFonts w:hint="eastAsia" w:ascii="宋体" w:hAnsi="宋体" w:cs="宋体"/>
          <w:spacing w:val="2"/>
          <w:sz w:val="24"/>
          <w:highlight w:val="none"/>
        </w:rPr>
        <w:t xml:space="preserve">本项目是</w:t>
      </w:r>
      <w:r>
        <w:rPr>
          <w:rFonts w:hint="eastAsia" w:ascii="宋体" w:hAnsi="宋体" w:cs="宋体"/>
          <w:spacing w:val="2"/>
          <w:sz w:val="24"/>
          <w:highlight w:val="none"/>
          <w:lang w:eastAsia="zh-CN"/>
        </w:rPr>
        <w:t xml:space="preserve">2026年度滨江新材料产业园市政、排水设施养护及园区防汛服务项目</w:t>
      </w:r>
      <w:r>
        <w:rPr>
          <w:rFonts w:hint="eastAsia" w:ascii="宋体" w:hAnsi="宋体" w:cs="宋体"/>
          <w:spacing w:val="2"/>
          <w:sz w:val="24"/>
          <w:highlight w:val="none"/>
          <w:lang w:val="en-US" w:eastAsia="zh-CN"/>
        </w:rPr>
        <w:t xml:space="preserve">，具体详见招标文件。</w:t>
      </w:r>
      <w:r>
        <w:rPr>
          <w:rFonts w:hint="eastAsia" w:ascii="宋体" w:hAnsi="宋体" w:cs="宋体"/>
          <w:spacing w:val="2"/>
          <w:sz w:val="24"/>
          <w:highlight w:val="none"/>
        </w:rPr>
      </w:r>
      <w:r/>
    </w:p>
    <w:p>
      <w:pPr>
        <w:pStyle w:val="992"/>
        <w:keepLines w:val="0"/>
        <w:keepNext w:val="0"/>
        <w:pageBreakBefore w:val="0"/>
        <w:spacing w:line="360" w:lineRule="auto"/>
        <w:widowControl w:val="off"/>
        <w:rPr>
          <w:rFonts w:ascii="宋体" w:hAnsi="宋体" w:cs="宋体"/>
          <w:spacing w:val="2"/>
          <w:sz w:val="24"/>
          <w:highlight w:val="none"/>
          <w:lang w:val="en-US" w:eastAsia="zh-CN"/>
        </w:rPr>
      </w:pPr>
      <w:r>
        <w:rPr>
          <w:rFonts w:hint="eastAsia" w:ascii="宋体" w:hAnsi="宋体" w:cs="宋体"/>
          <w:b/>
          <w:sz w:val="24"/>
          <w:highlight w:val="none"/>
          <w:lang w:val="en-US" w:eastAsia="zh-CN"/>
        </w:rPr>
        <w:t xml:space="preserve">二、预算金额：255万元</w:t>
      </w:r>
      <w:r>
        <w:rPr>
          <w:rFonts w:ascii="宋体" w:hAnsi="宋体" w:cs="宋体"/>
          <w:spacing w:val="2"/>
          <w:sz w:val="24"/>
          <w:highlight w:val="none"/>
          <w:lang w:val="en-US" w:eastAsia="zh-CN"/>
        </w:rPr>
      </w:r>
      <w:r/>
    </w:p>
    <w:p>
      <w:pPr>
        <w:pStyle w:val="992"/>
        <w:pageBreakBefore w:val="0"/>
        <w:spacing w:line="360" w:lineRule="auto"/>
        <w:widowControl w:val="off"/>
        <w:rPr>
          <w:rFonts w:eastAsia="宋体"/>
          <w:highlight w:val="none"/>
          <w:lang w:val="en-US" w:eastAsia="zh-CN"/>
        </w:rPr>
      </w:pPr>
      <w:r>
        <w:rPr>
          <w:rFonts w:hint="eastAsia" w:ascii="宋体" w:hAnsi="宋体" w:cs="宋体"/>
          <w:b/>
          <w:sz w:val="24"/>
          <w:highlight w:val="none"/>
          <w:lang w:val="en-US" w:eastAsia="zh-CN"/>
        </w:rPr>
        <w:t xml:space="preserve">三、最高限价：本项目以优惠率报价，以2026年度滨江新材料产业园市政、排水设施养护及园区防汛服务项目招标指导价为参照，投标人报出优惠率，优惠率不得低于或等于0，否则作为无效投标。</w:t>
      </w:r>
      <w:r>
        <w:rPr>
          <w:rFonts w:eastAsia="宋体"/>
          <w:highlight w:val="none"/>
          <w:lang w:val="en-US" w:eastAsia="zh-CN"/>
        </w:rPr>
      </w:r>
      <w:r/>
    </w:p>
    <w:p>
      <w:pPr>
        <w:pStyle w:val="992"/>
        <w:contextualSpacing/>
        <w:pageBreakBefore w:val="0"/>
        <w:spacing w:line="360" w:lineRule="auto"/>
        <w:widowControl w:val="off"/>
        <w:rPr>
          <w:rFonts w:hint="eastAsia" w:ascii="宋体" w:hAnsi="宋体" w:cs="宋体"/>
          <w:bCs/>
          <w:sz w:val="24"/>
          <w:highlight w:val="none"/>
        </w:rPr>
      </w:pP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服务期限</w:t>
      </w: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壹年。</w:t>
      </w:r>
      <w:r>
        <w:rPr>
          <w:rFonts w:hint="eastAsia" w:ascii="宋体" w:hAnsi="宋体" w:cs="宋体"/>
          <w:bCs/>
          <w:sz w:val="24"/>
          <w:highlight w:val="none"/>
        </w:rPr>
      </w:r>
      <w:r/>
    </w:p>
    <w:p>
      <w:pPr>
        <w:pStyle w:val="992"/>
        <w:pageBreakBefore w:val="0"/>
        <w:spacing w:line="360" w:lineRule="auto"/>
        <w:widowControl w:val="off"/>
        <w:rPr>
          <w:rFonts w:ascii="宋体" w:hAnsi="宋体" w:eastAsia="宋体" w:cs="宋体"/>
          <w:bCs/>
          <w:sz w:val="24"/>
          <w:highlight w:val="none"/>
          <w:lang w:val="en-US" w:eastAsia="zh-CN"/>
        </w:rPr>
      </w:pPr>
      <w:r>
        <w:rPr>
          <w:rFonts w:hint="eastAsia" w:ascii="宋体" w:hAnsi="宋体" w:cs="宋体"/>
          <w:b/>
          <w:sz w:val="24"/>
          <w:highlight w:val="none"/>
          <w:lang w:val="en-US" w:eastAsia="zh-CN"/>
        </w:rPr>
        <w:t xml:space="preserve">五</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服务要求</w:t>
      </w:r>
      <w:r>
        <w:rPr>
          <w:rFonts w:ascii="宋体" w:hAnsi="宋体" w:eastAsia="宋体" w:cs="宋体"/>
          <w:bCs/>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1.严格执行国家法律法规，遵守本项目合同条款。</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2.随时接受并配合采购人的监督检查。</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3.在项目服务有效期内，按照成交价格（成交价格=2026年度滨江新材料产业园市政、排水设施养护及园区防汛服务项目招标指导价*（1-投标优惠率））向采购人提供相关服务。</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4.在项目服务有效期内，供应商应根据国家相关法律法规做好用工管理，负责作业安全。</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5.供应商必须在接收到采购人作业计划和内容后，在规定期限内开工。</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6.清掏冲洗作业要求，供应商应做到清掏、冲洗彻底干净，无遗漏，并将每天完成的作业情况及时记录。</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7.因供应商排查不到位，未发现主管断裂或堵塞、出水口堵塞等问题。导致采购人财产损失或出现投诉及媒体曝光等现象的，其后果均由供应商承担。</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8.供应商在汛期应按采购人要求增加雨水管道疏通人员，成立汛期应急队伍，供应商应保证汛期一般情况下雨停后2小时内排除；如遇特殊情况，供应商及时采取措施，保障交通畅通安全，供应商须在合同签订后1个月内提交灾害性天气应急预案，安排充足的人员及机械，并上报采购人认可。</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9.对于采购人提交的单子，要按规定的时间或承诺的时间及时完成，并将整改结果及照片上报采购人及相关人员。</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10.清掏、冲洗作业人员及巡视员必须穿戴有反光条的安全帽及工作服。</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11.作业员应做到文明作业，不得在工作时间内出现集群聊天、吸烟等不文明行为；不得聚众闹事；不得将清出的垃圾乱堆放或放入绿化带内。</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12.供应商必须落实好安全生产主体责任，在作业过程中(尤其是井下作业过程中) 必须严格遵守《中华人民共和国安全生产法》,《建设工程安全生产管理条例》以及建设部《排水管道维护安全技术规程》等相关法律法规的要求开展作业，采取必要的安全技术措施，由于供应商自身原因造成的安全责任事故，人员伤亡，经济损失由供应商承担，因供应商养护不到位，造成交通安全事故均由供应商承担。</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13.供应商在对雨水管道清掏、疏通后须形成视频影像资料及检测结论，在每月申请支付进度款时刻录成光盘一同上报采购人，并绘制雨水管道示意图(图中内容至少包含管径、流向、出水口、接入支管等信息)。此外，采购人可根据实际需要调整影像资料排查计划，供应商必须服从。</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14.供应商在管线排查时必须注重排查管道雨污串流情况，找出源头接入支管，并 形成书面报告第一时间上报采购人，并必须配合相关部门进行现场查勘复核。</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15.雨水管道疏通必须至出水口。</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16.为保证服务质量，供应商必须服从采购人的抽查考核，具体考核办法见合同中的《雨水管道养护及疏通清淤检测项目月度考核表》。</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17.人员机械要求：供应商承诺设雨水检查井、集水井清掏班组1组，3人/组(不含驾驶员),配备污泥车1台/组；雨水支管冲洗班组1组，2人/组(不含驾驶员), 配备冲洗车1台/组，另外增加2人专门负责CCTV 检测，配备雨水管道潜望镜及机器人等必要检测设备；雨水主管冲洗班组1组，5人/组，配备冲洗车1台，检测车1台，厢式货车1台。</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18.根据历年运维数据和应急响应记录，项目执行中常面临以下特殊工况：</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复杂排水工况：部分管网节点存在淤积严重、管径变化大、排水落差高等情况，常规水泵在扬程、流量及应对含固杂物方面可能存在局限，须具备更高可靠性、带压能力的排水设备，以确保在复杂条件下快速、有效排除积水。</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应急维修无电环境：管网突发爆管、堵塞等紧急情况常发生于夜间、地下空间或偏远路段，现场往往无法及时接入市政电力。为保证应急维修的响应速度与处置效率，维修团队必须具备在无外部电源条件下开展核心作业的能力。</w:t>
      </w:r>
      <w:r>
        <w:rPr>
          <w:rFonts w:hint="eastAsia"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19.清掏冲洗计划要求：供应商需根据采购人要求，制定年度、月度《清掏、冲洗计划》；计划要求以整条道路为单位，片区划分、路线规划合理，秉着先主干后次干的原 则，做到冲洗清掏无盲点，责任落实到人；采购人调整计划时，供应商需按采购人要求执行。</w:t>
      </w:r>
      <w:r>
        <w:rPr>
          <w:rFonts w:hint="eastAsia" w:ascii="宋体" w:hAnsi="宋体" w:cs="宋体"/>
          <w:spacing w:val="2"/>
          <w:sz w:val="24"/>
          <w:highlight w:val="none"/>
          <w:lang w:val="en-US" w:eastAsia="zh-CN"/>
        </w:rPr>
      </w:r>
      <w:r/>
    </w:p>
    <w:p>
      <w:pPr>
        <w:pStyle w:val="992"/>
        <w:pageBreakBefore w:val="0"/>
        <w:spacing w:line="360" w:lineRule="auto"/>
        <w:widowControl w:val="off"/>
        <w:rPr>
          <w:rFonts w:ascii="宋体" w:hAnsi="宋体" w:cs="宋体"/>
          <w:spacing w:val="2"/>
          <w:sz w:val="24"/>
          <w:highlight w:val="none"/>
          <w:lang w:val="en-US" w:eastAsia="zh-CN"/>
        </w:rPr>
      </w:pPr>
      <w:r>
        <w:rPr>
          <w:rFonts w:hint="eastAsia" w:ascii="宋体" w:hAnsi="宋体" w:eastAsia="宋体" w:cs="宋体"/>
          <w:b/>
          <w:sz w:val="24"/>
          <w:highlight w:val="none"/>
          <w:lang w:val="en-US" w:eastAsia="zh-CN"/>
        </w:rPr>
        <w:t xml:space="preserve">六、服务内容</w:t>
      </w:r>
      <w:r>
        <w:rPr>
          <w:rFonts w:ascii="宋体" w:hAnsi="宋体" w:cs="宋体"/>
          <w:spacing w:val="2"/>
          <w:sz w:val="24"/>
          <w:highlight w:val="none"/>
          <w:lang w:val="en-US"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根据《城镇排水管道检测与评估技术规程》（CJJ181-2012）及管道养护有关规定，该工程内容包括：</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(一)、CCTV 检测、清淤内容及相关要求</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外观质量检测（含管道内部视频资料）：对管道管壁、接口、井室、井筒等部位进行外观检查，对各部位的外观质量进行评价；检测范围有雨污水管道、收水支管及检查井；检测内容包括临时封堵、降排水、清洗、CCTV 检测、出具检测报告（含影像资料）；</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2.破裂检测：管道及配套的检查井结构。对有裂缝的部位，检测裂缝的宽度、深度、长度及其分布情况；变形检测：管道及配套的检查井结构。对各部位受外力挤压造成的形状变异进行评价；</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3.砼腐蚀性检测：对管壁腐蚀情况进行测定，对砼结构的侵蚀程度进行评价；</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4.错口检测：对管道接口的错位进行检测，错口影响排水的程度进行评价；</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5.起伏检测：对管道接口位置偏移，管道位置竖向位置变化进行测定，并对位置变化造成的影响进行评价；</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6.脱节评价：对两根管道的端部未充分接合或接口脱离进行测定，并对脱节造成的影响进行评价；</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7.接口材料脱落检测：对管道接口位置橡胶圈、沥青或混凝土脱落进行检测，并对接口可能造成的空洞、漏水等现象进行评价；</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8.支管暗接检测：对支管未通过检查井直接侧向接入管道进行检测；</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9.异物导入检测：非排水系统附属设施的物体穿透管壁进入管道进行检测，并对可能造成的影响进行评价；</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10.渗漏检测：对管道外水流入管道情况进行检测；</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11.功能性缺陷检测：对管道及检查井内沉积、结垢、障碍物、残墙、坝根，树根，浮渣等情况进行检测。</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12.CCTV 检测设备、检测方法和影像判读等主要技术要求（参见《城镇排水管道检测与评估技术规程》CJJ181-2012）</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13.按照国家规范要求，管道内积泥深度不得超过管径的 20%，超过时必须对管道进行清疏工作，以保证管道水流畅通无阻；同时根据检测规程要求，进行管道 CCTV 检测时管道内积泥深度不允许超过管径的 20%。</w:t>
      </w:r>
      <w:r>
        <w:rPr>
          <w:rFonts w:hint="eastAsia" w:ascii="宋体" w:hAnsi="宋体" w:eastAsia="宋体" w:cs="宋体"/>
          <w:b w:val="0"/>
          <w:bCs w:val="0"/>
          <w:color w:val="000000"/>
          <w:spacing w:val="2"/>
          <w:sz w:val="24"/>
          <w:szCs w:val="24"/>
          <w:highlight w:val="none"/>
          <w:u w:val="none"/>
          <w:lang w:eastAsia="zh-CN"/>
        </w:rPr>
      </w:r>
      <w:r/>
    </w:p>
    <w:p>
      <w:pPr>
        <w:pStyle w:val="992"/>
        <w:ind w:firstLine="480"/>
        <w:spacing w:line="360" w:lineRule="auto"/>
        <w:rPr>
          <w:rFonts w:ascii="宋体" w:hAnsi="宋体"/>
          <w:color w:val="000000"/>
          <w:sz w:val="24"/>
          <w:highlight w:val="none"/>
        </w:rPr>
      </w:pPr>
      <w:r>
        <w:rPr>
          <w:rFonts w:ascii="宋体" w:hAnsi="宋体"/>
          <w:color w:val="000000"/>
          <w:sz w:val="24"/>
          <w:highlight w:val="none"/>
        </w:rPr>
        <w:t xml:space="preserve">（1）检查井和雨水口清捞质量要求</w:t>
      </w:r>
      <w:r>
        <w:rPr>
          <w:rFonts w:ascii="宋体" w:hAnsi="宋体"/>
          <w:color w:val="000000"/>
          <w:sz w:val="24"/>
          <w:highlight w:val="none"/>
        </w:rPr>
      </w:r>
      <w:r/>
    </w:p>
    <w:tbl>
      <w:tblPr>
        <w:tblW w:w="8480" w:type="dxa"/>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0"/>
        <w:gridCol w:w="6660"/>
      </w:tblGrid>
      <w:tr>
        <w:trPr>
          <w:trHeight w:val="302"/>
        </w:trPr>
        <w:tc>
          <w:tcPr>
            <w:tcW w:w="1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检查项目</w:t>
            </w:r>
            <w:r>
              <w:rPr>
                <w:rFonts w:ascii="宋体" w:hAnsi="宋体"/>
                <w:color w:val="000000"/>
                <w:sz w:val="24"/>
                <w:highlight w:val="none"/>
              </w:rPr>
            </w:r>
            <w:r/>
          </w:p>
        </w:tc>
        <w:tc>
          <w:tcPr>
            <w:tcW w:w="6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质量要求</w:t>
            </w:r>
            <w:r>
              <w:rPr>
                <w:rFonts w:ascii="宋体" w:hAnsi="宋体"/>
                <w:color w:val="000000"/>
                <w:sz w:val="24"/>
                <w:highlight w:val="none"/>
              </w:rPr>
            </w:r>
            <w:r/>
          </w:p>
        </w:tc>
      </w:tr>
      <w:tr>
        <w:trPr>
          <w:trHeight w:val="282"/>
        </w:trPr>
        <w:tc>
          <w:tcPr>
            <w:tcW w:w="1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积泥</w:t>
            </w:r>
            <w:r>
              <w:rPr>
                <w:rFonts w:ascii="宋体" w:hAnsi="宋体"/>
                <w:color w:val="000000"/>
                <w:sz w:val="24"/>
                <w:highlight w:val="none"/>
              </w:rPr>
            </w:r>
            <w:r/>
          </w:p>
        </w:tc>
        <w:tc>
          <w:tcPr>
            <w:tcW w:w="6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窨井、进水口无硬块厚泥，用猫耳朵轻轻放下，能触及井底。</w:t>
            </w:r>
            <w:r>
              <w:rPr>
                <w:rFonts w:ascii="宋体" w:hAnsi="宋体"/>
                <w:color w:val="000000"/>
                <w:sz w:val="24"/>
                <w:highlight w:val="none"/>
              </w:rPr>
            </w:r>
            <w:r/>
          </w:p>
        </w:tc>
      </w:tr>
      <w:tr>
        <w:trPr>
          <w:trHeight w:val="268"/>
        </w:trPr>
        <w:tc>
          <w:tcPr>
            <w:tcW w:w="1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井壁</w:t>
            </w:r>
            <w:r>
              <w:rPr>
                <w:rFonts w:ascii="宋体" w:hAnsi="宋体"/>
                <w:color w:val="000000"/>
                <w:sz w:val="24"/>
                <w:highlight w:val="none"/>
              </w:rPr>
            </w:r>
            <w:r/>
          </w:p>
        </w:tc>
        <w:tc>
          <w:tcPr>
            <w:tcW w:w="6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四壁清洁</w:t>
            </w:r>
            <w:r>
              <w:rPr>
                <w:rFonts w:hint="eastAsia" w:ascii="宋体" w:hAnsi="宋体"/>
                <w:color w:val="000000"/>
                <w:sz w:val="24"/>
                <w:highlight w:val="none"/>
                <w:lang w:val="en-US" w:eastAsia="zh-CN"/>
              </w:rPr>
              <w:t xml:space="preserve">、</w:t>
            </w:r>
            <w:r>
              <w:rPr>
                <w:rFonts w:ascii="宋体" w:hAnsi="宋体"/>
                <w:color w:val="000000"/>
                <w:sz w:val="24"/>
                <w:highlight w:val="none"/>
              </w:rPr>
              <w:t xml:space="preserve">无结垢。</w:t>
            </w:r>
            <w:r>
              <w:rPr>
                <w:rFonts w:ascii="宋体" w:hAnsi="宋体"/>
                <w:color w:val="000000"/>
                <w:sz w:val="24"/>
                <w:highlight w:val="none"/>
              </w:rPr>
            </w:r>
            <w:r/>
          </w:p>
        </w:tc>
      </w:tr>
      <w:tr>
        <w:trPr>
          <w:trHeight w:val="282"/>
        </w:trPr>
        <w:tc>
          <w:tcPr>
            <w:tcW w:w="1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连管</w:t>
            </w:r>
            <w:r>
              <w:rPr>
                <w:rFonts w:ascii="宋体" w:hAnsi="宋体"/>
                <w:color w:val="000000"/>
                <w:sz w:val="24"/>
                <w:highlight w:val="none"/>
              </w:rPr>
            </w:r>
            <w:r/>
          </w:p>
        </w:tc>
        <w:tc>
          <w:tcPr>
            <w:tcW w:w="6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冲水检验畅通</w:t>
            </w:r>
            <w:r>
              <w:rPr>
                <w:rFonts w:ascii="宋体" w:hAnsi="宋体"/>
                <w:color w:val="000000"/>
                <w:sz w:val="24"/>
                <w:highlight w:val="none"/>
              </w:rPr>
            </w:r>
            <w:r/>
          </w:p>
        </w:tc>
      </w:tr>
      <w:tr>
        <w:trPr>
          <w:trHeight w:val="282"/>
        </w:trPr>
        <w:tc>
          <w:tcPr>
            <w:tcW w:w="1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污泥落地</w:t>
            </w:r>
            <w:r>
              <w:rPr>
                <w:rFonts w:ascii="宋体" w:hAnsi="宋体"/>
                <w:color w:val="000000"/>
                <w:sz w:val="24"/>
                <w:highlight w:val="none"/>
              </w:rPr>
            </w:r>
            <w:r/>
          </w:p>
        </w:tc>
        <w:tc>
          <w:tcPr>
            <w:tcW w:w="6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污泥不落地，落地要清洗。硬头不随地乱扔。</w:t>
            </w:r>
            <w:r>
              <w:rPr>
                <w:rFonts w:ascii="宋体" w:hAnsi="宋体"/>
                <w:color w:val="000000"/>
                <w:sz w:val="24"/>
                <w:highlight w:val="none"/>
              </w:rPr>
            </w:r>
            <w:r/>
          </w:p>
        </w:tc>
      </w:tr>
    </w:tbl>
    <w:p>
      <w:pPr>
        <w:pStyle w:val="992"/>
        <w:ind w:firstLine="480"/>
        <w:spacing w:line="360" w:lineRule="auto"/>
        <w:rPr>
          <w:rFonts w:ascii="宋体" w:hAnsi="宋体"/>
          <w:color w:val="000000"/>
          <w:sz w:val="24"/>
          <w:highlight w:val="none"/>
        </w:rPr>
      </w:pPr>
      <w:r>
        <w:rPr>
          <w:rFonts w:ascii="宋体" w:hAnsi="宋体"/>
          <w:color w:val="000000"/>
          <w:sz w:val="24"/>
          <w:highlight w:val="none"/>
        </w:rPr>
        <w:t xml:space="preserve">（2）管道清淤质量要求</w:t>
      </w:r>
      <w:r>
        <w:rPr>
          <w:rFonts w:ascii="宋体" w:hAnsi="宋体"/>
          <w:color w:val="000000"/>
          <w:sz w:val="24"/>
          <w:highlight w:val="none"/>
        </w:rPr>
      </w:r>
      <w:r/>
    </w:p>
    <w:tbl>
      <w:tblPr>
        <w:tblW w:w="8480" w:type="dxa"/>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00"/>
        <w:gridCol w:w="3820"/>
        <w:gridCol w:w="2660"/>
      </w:tblGrid>
      <w:tr>
        <w:trPr>
          <w:trHeight w:val="302"/>
        </w:trPr>
        <w:tc>
          <w:tcPr>
            <w:tcW w:w="200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项目</w:t>
            </w:r>
            <w:r>
              <w:rPr>
                <w:rFonts w:ascii="宋体" w:hAnsi="宋体"/>
                <w:color w:val="000000"/>
                <w:sz w:val="24"/>
                <w:highlight w:val="none"/>
              </w:rPr>
            </w:r>
            <w:r/>
          </w:p>
        </w:tc>
        <w:tc>
          <w:tcPr>
            <w:tcW w:w="3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质量要求</w:t>
            </w:r>
            <w:r>
              <w:rPr>
                <w:rFonts w:ascii="宋体" w:hAnsi="宋体"/>
                <w:color w:val="000000"/>
                <w:sz w:val="24"/>
                <w:highlight w:val="none"/>
              </w:rPr>
            </w:r>
            <w:r/>
          </w:p>
        </w:tc>
        <w:tc>
          <w:tcPr>
            <w:tcW w:w="2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282"/>
        </w:trPr>
        <w:tc>
          <w:tcPr>
            <w:tcW w:w="200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沟管畅通</w:t>
            </w:r>
            <w:r>
              <w:rPr>
                <w:rFonts w:ascii="宋体" w:hAnsi="宋体"/>
                <w:color w:val="000000"/>
                <w:sz w:val="24"/>
                <w:highlight w:val="none"/>
              </w:rPr>
            </w:r>
            <w:r/>
          </w:p>
        </w:tc>
        <w:tc>
          <w:tcPr>
            <w:tcW w:w="3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管道内无淤积，管道水流畅通无阻</w:t>
            </w:r>
            <w:r>
              <w:rPr>
                <w:rFonts w:ascii="宋体" w:hAnsi="宋体"/>
                <w:color w:val="000000"/>
                <w:sz w:val="24"/>
                <w:highlight w:val="none"/>
              </w:rPr>
            </w:r>
            <w:r/>
          </w:p>
        </w:tc>
        <w:tc>
          <w:tcPr>
            <w:tcW w:w="2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CCTV 影像资料回放检查</w:t>
            </w:r>
            <w:r>
              <w:rPr>
                <w:rFonts w:ascii="宋体" w:hAnsi="宋体"/>
                <w:color w:val="000000"/>
                <w:sz w:val="24"/>
                <w:highlight w:val="none"/>
              </w:rPr>
            </w:r>
            <w:r/>
          </w:p>
        </w:tc>
      </w:tr>
      <w:tr>
        <w:trPr>
          <w:trHeight w:val="267"/>
        </w:trPr>
        <w:tc>
          <w:tcPr>
            <w:tcW w:w="200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硬块厚泥</w:t>
            </w:r>
            <w:r>
              <w:rPr>
                <w:rFonts w:ascii="宋体" w:hAnsi="宋体"/>
                <w:color w:val="000000"/>
                <w:sz w:val="24"/>
                <w:highlight w:val="none"/>
              </w:rPr>
            </w:r>
            <w:r/>
          </w:p>
        </w:tc>
        <w:tc>
          <w:tcPr>
            <w:tcW w:w="3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管道内无硬质积泥，管道水流畅通无阻</w:t>
            </w:r>
            <w:r>
              <w:rPr>
                <w:rFonts w:ascii="宋体" w:hAnsi="宋体"/>
                <w:color w:val="000000"/>
                <w:sz w:val="24"/>
                <w:highlight w:val="none"/>
              </w:rPr>
            </w:r>
            <w:r/>
          </w:p>
        </w:tc>
        <w:tc>
          <w:tcPr>
            <w:tcW w:w="2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CCTV 影像资料回放检查</w:t>
            </w:r>
            <w:r>
              <w:rPr>
                <w:rFonts w:ascii="宋体" w:hAnsi="宋体"/>
                <w:color w:val="000000"/>
                <w:sz w:val="24"/>
                <w:highlight w:val="none"/>
              </w:rPr>
            </w:r>
            <w:r/>
          </w:p>
        </w:tc>
      </w:tr>
      <w:tr>
        <w:trPr>
          <w:trHeight w:val="267"/>
        </w:trPr>
        <w:tc>
          <w:tcPr>
            <w:tcW w:w="200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窨井</w:t>
            </w:r>
            <w:r>
              <w:rPr>
                <w:rFonts w:ascii="宋体" w:hAnsi="宋体"/>
                <w:color w:val="000000"/>
                <w:sz w:val="24"/>
                <w:highlight w:val="none"/>
              </w:rPr>
            </w:r>
            <w:r/>
          </w:p>
        </w:tc>
        <w:tc>
          <w:tcPr>
            <w:tcW w:w="382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井内无硬块、厚泥，四壁清洁无结垢</w:t>
            </w:r>
            <w:r>
              <w:rPr>
                <w:rFonts w:ascii="宋体" w:hAnsi="宋体"/>
                <w:color w:val="000000"/>
                <w:sz w:val="24"/>
                <w:highlight w:val="none"/>
              </w:rPr>
            </w:r>
            <w:r/>
          </w:p>
        </w:tc>
        <w:tc>
          <w:tcPr>
            <w:tcW w:w="2660" w:type="dxa"/>
            <w:vAlign w:val="bottom"/>
            <w:textDirection w:val="lrTb"/>
            <w:noWrap w:val="false"/>
          </w:tcPr>
          <w:p>
            <w:pPr>
              <w:pStyle w:val="992"/>
              <w:jc w:val="center"/>
              <w:spacing w:line="360" w:lineRule="auto"/>
              <w:rPr>
                <w:rFonts w:ascii="宋体" w:hAnsi="宋体"/>
                <w:color w:val="000000"/>
                <w:sz w:val="24"/>
                <w:highlight w:val="none"/>
              </w:rPr>
            </w:pPr>
            <w:r>
              <w:rPr>
                <w:rFonts w:ascii="宋体" w:hAnsi="宋体"/>
                <w:color w:val="000000"/>
                <w:sz w:val="24"/>
                <w:highlight w:val="none"/>
              </w:rPr>
              <w:t xml:space="preserve">所有项目均目测合格</w:t>
            </w:r>
            <w:r>
              <w:rPr>
                <w:rFonts w:ascii="宋体" w:hAnsi="宋体"/>
                <w:color w:val="000000"/>
                <w:sz w:val="24"/>
                <w:highlight w:val="none"/>
              </w:rPr>
            </w:r>
            <w:r/>
          </w:p>
        </w:tc>
      </w:tr>
    </w:tbl>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14.清淤范围包括污水管道、合流管道及检查井；清淤内容包括有毒气体检测、临时封堵、渡水降排水、通风、清淤、淤泥外运、安全围护等。</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15.实施期间的排水管网路段交通导行（包括警示牌、警示灯、反光锥等警示设施围护和人员疏导）。</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16.日常检修巡查</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(1)工作内容</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①巡查管道有无乱开挖现象，如有应及时查看开挖单位是否具有开挖证，如无，应立即制止其开挖行为。</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②巡查管道有无乱接管现象，如有，则应立即制止；</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③定期检查雨、污水井盖有无摔坏、缺失，如有，则应立即上报采购人；</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④检查路面是否有污水外溢现象，如有，应及时排查，并进行简单处理；</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⑤检查井、雨水口等是否有杂物，如有，应立即处理；</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⑥检查管道是否有堵塞、渗漏现象，如有，应立即设置警示标志，按操作规范立即进行处理，同时上报采购人。若经简单疏通处理后仍未能解决问题，及时上报给采购人。</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(2)工作要求</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①制定日常巡查管理机制，在日常巡查中要做好养护记录，每月向采购人上报一次；</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②每日安排固定人员（含装备）在固定时间段沿本次招标范围内的路线进行巡查，巡查人员统一着装，言谈举止规范；</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③为保证巡查质量，至少配备一部工具车用于巡查，巡查工具要求标识清晰。</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④巡查范围包括区域范围内的各雨水管道、检查井、雨水口，做好巡查记录并详细填写巡检记录单，巡检记录单内容至少包括各雨污水管道、检查井、雨水口巡查负责人信息、每日巡查情况描述、负责人签字确认等，格式由中标人拟定，采购人核实。恶劣天气或特殊情况，中标人应及时增加巡检次数，确保管道畅通；</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⑤采购人将制定日常检查计划并不定期进行抽查。如发现有不符合考核标准情况的，将计入月考核成绩中；</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⑥因成交单位日常巡视或检修不到位，收到市民反馈或举报经查实的或造成安全事故的，责任由成交单位自行承担。造成重大安全责任事故的，保留追究其赔偿责任和法律责任的权利；</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⑦供应商配备的巡逻车须专项用于本项目的日常巡逻、应急处置等工作，不得挪用至其他项目。</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17.日常维护、零星修缮</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(1)工作内容</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①对堵塞、破损的排水设施、雨污管道、沟渠、雨水口及检查井进行疏通、清淤及修复，确保设施完好、道路通畅。</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②按照下井、清淤方案及规范作业，确保安全、质量；</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③人员、设备及进度安排合理、紧凑，确保达到进度要求；</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④文明实施，确保达到文明作业要求，避免收到市民投诉。</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18.根据历年运维数据和应急响应记录，项目执行中常面临以下特殊工况：</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复杂排水工况：部分管网节点存在淤积严重、管径变化大、排水落差高等情况，常规水泵在扬程、流量及应对含固杂物方面可能存在局限，须具备更高可靠性、带压能力的排水设备，以确保在复杂条件下快速、有效排除积水。</w:t>
      </w:r>
      <w:r>
        <w:rPr>
          <w:rFonts w:hint="eastAsia" w:ascii="宋体" w:hAnsi="宋体" w:eastAsia="宋体" w:cs="宋体"/>
          <w:b w:val="0"/>
          <w:bCs w:val="0"/>
          <w:color w:val="000000"/>
          <w:spacing w:val="2"/>
          <w:sz w:val="24"/>
          <w:szCs w:val="24"/>
          <w:highlight w:val="none"/>
          <w:u w:val="none"/>
          <w:lang w:eastAsia="zh-CN"/>
        </w:rPr>
      </w:r>
      <w:r/>
    </w:p>
    <w:p>
      <w:pPr>
        <w:pStyle w:val="992"/>
        <w:ind w:firstLine="488"/>
        <w:pageBreakBefore w:val="0"/>
        <w:spacing w:line="360" w:lineRule="auto"/>
        <w:widowControl w:val="off"/>
        <w:rPr>
          <w:rFonts w:ascii="宋体" w:hAnsi="宋体" w:eastAsia="宋体" w:cs="宋体"/>
          <w:spacing w:val="2"/>
          <w:sz w:val="24"/>
          <w:highlight w:val="none"/>
          <w:lang w:val="en-US" w:eastAsia="zh-CN"/>
        </w:rPr>
      </w:pPr>
      <w:r>
        <w:rPr>
          <w:rFonts w:hint="eastAsia" w:ascii="宋体" w:hAnsi="宋体" w:eastAsia="宋体" w:cs="宋体"/>
          <w:b w:val="0"/>
          <w:bCs w:val="0"/>
          <w:color w:val="000000"/>
          <w:spacing w:val="2"/>
          <w:sz w:val="24"/>
          <w:szCs w:val="24"/>
          <w:highlight w:val="none"/>
          <w:u w:val="none"/>
          <w:lang w:eastAsia="zh-CN"/>
        </w:rPr>
        <w:t xml:space="preserve">应急维修无电环境：管网突发爆管、堵塞等紧急情况常发生于夜间、地下空间或偏远路段，现场往往无法及时接入市政电力。为保证应急维修的响应速度与处置效率，维修团队必须具备在无外部电源条件下开展核心作业的能力</w:t>
      </w:r>
      <w:r>
        <w:rPr>
          <w:rFonts w:hint="eastAsia" w:ascii="宋体" w:hAnsi="宋体" w:eastAsia="宋体" w:cs="宋体"/>
          <w:spacing w:val="2"/>
          <w:sz w:val="24"/>
          <w:highlight w:val="none"/>
          <w:lang w:val="en-US" w:eastAsia="zh-CN"/>
        </w:rPr>
        <w:t xml:space="preserve">。</w:t>
      </w:r>
      <w:r>
        <w:rPr>
          <w:rFonts w:ascii="宋体" w:hAnsi="宋体" w:eastAsia="宋体" w:cs="宋体"/>
          <w:spacing w:val="2"/>
          <w:sz w:val="24"/>
          <w:highlight w:val="none"/>
          <w:lang w:val="en-US" w:eastAsia="zh-CN"/>
        </w:rPr>
      </w:r>
      <w:r/>
    </w:p>
    <w:p>
      <w:pPr>
        <w:pStyle w:val="992"/>
        <w:ind w:right="210"/>
        <w:jc w:val="left"/>
        <w:pageBreakBefore w:val="0"/>
        <w:spacing w:line="360" w:lineRule="auto"/>
        <w:widowControl w:val="off"/>
        <w:rPr>
          <w:rFonts w:hint="eastAsia" w:ascii="宋体" w:hAnsi="宋体" w:cs="宋体"/>
          <w:b/>
          <w:sz w:val="24"/>
          <w:highlight w:val="none"/>
        </w:rPr>
      </w:pPr>
      <w:r>
        <w:rPr>
          <w:rFonts w:hint="eastAsia" w:ascii="宋体" w:hAnsi="宋体" w:cs="宋体"/>
          <w:b/>
          <w:sz w:val="24"/>
          <w:highlight w:val="none"/>
          <w:lang w:val="en-US" w:eastAsia="zh-CN"/>
        </w:rPr>
        <w:t xml:space="preserve">六、</w:t>
      </w:r>
      <w:r>
        <w:rPr>
          <w:rFonts w:hint="eastAsia" w:ascii="宋体" w:hAnsi="宋体" w:cs="宋体"/>
          <w:b/>
          <w:sz w:val="24"/>
          <w:highlight w:val="none"/>
        </w:rPr>
        <w:t xml:space="preserve">相关技术规范及要求</w:t>
      </w:r>
      <w:r>
        <w:rPr>
          <w:rFonts w:hint="eastAsia" w:ascii="宋体" w:hAnsi="宋体" w:cs="宋体"/>
          <w:b/>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（一）技术规范及要求</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1.排放口、雨水管道及水环境系统的养护必须遵守CJJ68-2007《城镇排水管渠与泵站维护技术规程》中相关规定及要求。疏通后，管渠内的积泥深度不得超过5厘米，雨水收水支管积泥厚度不得超过2厘米。</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（二）安全及文明</w:t>
      </w:r>
      <w:r>
        <w:rPr>
          <w:rFonts w:hint="eastAsia" w:ascii="宋体" w:hAnsi="宋体" w:cs="宋体"/>
          <w:sz w:val="24"/>
          <w:highlight w:val="none"/>
          <w:lang w:eastAsia="zh-CN"/>
        </w:rPr>
        <w:t xml:space="preserve">实施</w:t>
      </w:r>
      <w:r>
        <w:rPr>
          <w:rFonts w:hint="eastAsia" w:ascii="宋体" w:hAnsi="宋体" w:cs="宋体"/>
          <w:sz w:val="24"/>
          <w:highlight w:val="none"/>
        </w:rPr>
        <w:t xml:space="preserve">要求</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1.作业安全</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①作业单位必须熟悉管道水下封堵、淤泥清理等一系列作业程序和要求，并应强化安全教育、安全监督。作业人员应培训后上岗，作业过程必须符合《排水管道维护安全技术规程》（CJJ 6-2009）、《有限空间安全作业五条规定》（国家安全生产监督管理总局令第69号）等相关规定。下井作业需做好安全管理措施。</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②管道内可能存在H2S、CO等有毒有害气体，在作业期间应考虑强制通风、气体检测仪检测、佩戴防毒面具等安全措施，并考虑相关应急预案，确保达到安全生产的目的。</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2.交通安全</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①作业过程中，必须依法设置道路交通安全标志，夜间应悬挂警示灯，作业完毕后应及时撤离现场。</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②在交通繁忙路段上作业时，应避开高峰时段，如有需要，应进行夜间作业。</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3.防汛安全</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①在作业安排中，需充分考虑汛期对工程的影响。获取天气形势和近期天气预报工作是工程部署的重要前提。</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②作业过程不得对防汛安全造成影响，管道中封堵的封头、气囊应在雨前及时拆除，不得用临时排水措施替代管渠的正常排水。</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4.文明作业</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作业过程中，人员的着装、车辆的停放、工程器具的摆放、污泥和垃圾的堆放等须符合城管部门的相关规定，清理出的污泥和垃圾如需在现场堆放，需用不透水的袋灌装。作业过程应避免对周围环境和居民的正常生活造成影响。</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安全和文明施工费用包含在中标价内，不另行结算。</w:t>
      </w:r>
      <w:r>
        <w:rPr>
          <w:rFonts w:hint="eastAsia" w:ascii="宋体" w:hAnsi="宋体" w:cs="宋体"/>
          <w:sz w:val="24"/>
          <w:highlight w:val="none"/>
        </w:rPr>
      </w:r>
      <w:r/>
    </w:p>
    <w:p>
      <w:pPr>
        <w:pStyle w:val="992"/>
        <w:ind w:firstLine="48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作业过程中，采购人将对安全文明</w:t>
      </w:r>
      <w:r>
        <w:rPr>
          <w:rFonts w:hint="eastAsia" w:ascii="宋体" w:hAnsi="宋体" w:cs="宋体"/>
          <w:sz w:val="24"/>
          <w:highlight w:val="none"/>
          <w:lang w:eastAsia="zh-CN"/>
        </w:rPr>
        <w:t xml:space="preserve">实施</w:t>
      </w:r>
      <w:r>
        <w:rPr>
          <w:rFonts w:hint="eastAsia" w:ascii="宋体" w:hAnsi="宋体" w:cs="宋体"/>
          <w:sz w:val="24"/>
          <w:highlight w:val="none"/>
        </w:rPr>
        <w:t xml:space="preserve">进行不定期检查，检查过程中发现的问题作业单位应及时整改，同一类型问题再次出现，则以500元/次扣除结算款。因安全文明</w:t>
      </w:r>
      <w:r>
        <w:rPr>
          <w:rFonts w:hint="eastAsia" w:ascii="宋体" w:hAnsi="宋体" w:cs="宋体"/>
          <w:sz w:val="24"/>
          <w:highlight w:val="none"/>
          <w:lang w:eastAsia="zh-CN"/>
        </w:rPr>
        <w:t xml:space="preserve">实施</w:t>
      </w:r>
      <w:r>
        <w:rPr>
          <w:rFonts w:hint="eastAsia" w:ascii="宋体" w:hAnsi="宋体" w:cs="宋体"/>
          <w:sz w:val="24"/>
          <w:highlight w:val="none"/>
        </w:rPr>
        <w:t xml:space="preserve">造成相关事故，一切责任及费用均由作业单位承担。</w:t>
      </w:r>
      <w:r>
        <w:rPr>
          <w:rFonts w:hint="eastAsia" w:ascii="宋体" w:hAnsi="宋体" w:cs="宋体"/>
          <w:sz w:val="24"/>
          <w:highlight w:val="none"/>
        </w:rPr>
      </w:r>
      <w:r/>
    </w:p>
    <w:p>
      <w:pPr>
        <w:pStyle w:val="992"/>
        <w:numPr>
          <w:ilvl w:val="0"/>
          <w:numId w:val="14"/>
        </w:numPr>
        <w:ind w:firstLine="480"/>
        <w:pageBreakBefore w:val="0"/>
        <w:spacing w:line="360" w:lineRule="auto"/>
        <w:widowControl w:val="off"/>
        <w:tabs>
          <w:tab w:val="left" w:pos="312" w:leader="none"/>
        </w:tabs>
        <w:rPr>
          <w:rFonts w:hint="eastAsia" w:ascii="宋体" w:hAnsi="宋体" w:cs="宋体"/>
          <w:b w:val="0"/>
          <w:bCs w:val="0"/>
          <w:sz w:val="24"/>
          <w:highlight w:val="none"/>
        </w:rPr>
      </w:pPr>
      <w:r>
        <w:rPr>
          <w:rFonts w:hint="eastAsia" w:ascii="宋体" w:hAnsi="宋体" w:cs="宋体"/>
          <w:sz w:val="24"/>
          <w:highlight w:val="none"/>
        </w:rPr>
        <w:t xml:space="preserve">其中需要全面疏通清淤检测的雨水管道，作业单位应提供反映管道内部结构性、功能性缺陷的检测报告，检测报告应使用CCTV进行录制（管径300mm及以下管道可用QV录制），缺陷的判定，报告的编制应符合《常州市市政道路排水管道数字检测技术要求》。</w:t>
      </w:r>
      <w:r>
        <w:rPr>
          <w:rFonts w:hint="eastAsia" w:ascii="宋体" w:hAnsi="宋体" w:cs="宋体"/>
          <w:b w:val="0"/>
          <w:bCs w:val="0"/>
          <w:sz w:val="24"/>
          <w:highlight w:val="none"/>
          <w:lang w:val="en-US" w:eastAsia="zh-CN"/>
        </w:rPr>
        <w:t xml:space="preserve">同时作业单位需</w:t>
      </w:r>
      <w:r>
        <w:rPr>
          <w:rFonts w:hint="eastAsia" w:ascii="宋体" w:hAnsi="宋体" w:cs="宋体"/>
          <w:b w:val="0"/>
          <w:bCs w:val="0"/>
          <w:sz w:val="24"/>
          <w:highlight w:val="none"/>
        </w:rPr>
        <w:t xml:space="preserve">对养护中及CCTV检测发现的雨污串流、结构性缺陷、整体运行方面等问题进行判别和整理，并进行专业化分析，提出合理化意见建议，以书面形式递交采购人。</w:t>
      </w:r>
      <w:r>
        <w:rPr>
          <w:rFonts w:hint="eastAsia" w:ascii="宋体" w:hAnsi="宋体" w:cs="宋体"/>
          <w:b w:val="0"/>
          <w:bCs w:val="0"/>
          <w:sz w:val="24"/>
          <w:highlight w:val="none"/>
        </w:rPr>
      </w:r>
      <w:r/>
    </w:p>
    <w:p>
      <w:pPr>
        <w:pStyle w:val="992"/>
        <w:numPr>
          <w:ilvl w:val="0"/>
          <w:numId w:val="0"/>
        </w:numPr>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b/>
          <w:sz w:val="24"/>
          <w:highlight w:val="none"/>
          <w:lang w:val="en-US" w:eastAsia="zh-CN"/>
        </w:rPr>
        <w:t xml:space="preserve">七、报价方式</w:t>
      </w:r>
      <w:r>
        <w:rPr>
          <w:rFonts w:ascii="宋体" w:hAnsi="宋体" w:eastAsia="宋体" w:cs="宋体"/>
          <w:sz w:val="24"/>
          <w:highlight w:val="none"/>
          <w:lang w:val="en-US" w:eastAsia="zh-CN"/>
        </w:rPr>
      </w:r>
      <w:r/>
    </w:p>
    <w:p>
      <w:pPr>
        <w:pStyle w:val="992"/>
        <w:numPr>
          <w:ilvl w:val="0"/>
          <w:numId w:val="0"/>
        </w:numPr>
        <w:ind w:firstLine="48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本项目报价</w:t>
      </w:r>
      <w:r>
        <w:rPr>
          <w:rFonts w:hint="eastAsia" w:ascii="宋体" w:hAnsi="宋体" w:eastAsia="宋体" w:cs="宋体"/>
          <w:sz w:val="24"/>
          <w:highlight w:val="none"/>
          <w:lang w:val="en-US" w:eastAsia="zh-CN"/>
        </w:rPr>
        <w:t xml:space="preserve">以优惠率报价</w:t>
      </w:r>
      <w:r>
        <w:rPr>
          <w:rFonts w:hint="eastAsia" w:ascii="宋体" w:hAnsi="宋体" w:eastAsia="宋体" w:cs="宋体"/>
          <w:sz w:val="24"/>
          <w:highlight w:val="none"/>
        </w:rPr>
        <w:t xml:space="preserve">，报价应包括但不限于</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文件所确定的招标范围相应服务所需的人工、材料、办公场所及设施、管理费、培训费、利润、各种税费、委外、风险费用等一切费用等全部实施内容的费用。除不可抗力因素外，在</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文件、方案规定的项目和内容范围内实行</w:t>
      </w:r>
      <w:r>
        <w:rPr>
          <w:rFonts w:hint="eastAsia" w:ascii="宋体" w:hAnsi="宋体" w:eastAsia="宋体" w:cs="宋体"/>
          <w:sz w:val="24"/>
          <w:highlight w:val="none"/>
          <w:lang w:val="en-US" w:eastAsia="zh-CN"/>
        </w:rPr>
        <w:t xml:space="preserve">费率</w:t>
      </w:r>
      <w:r>
        <w:rPr>
          <w:rFonts w:hint="eastAsia" w:ascii="宋体" w:hAnsi="宋体" w:eastAsia="宋体" w:cs="宋体"/>
          <w:sz w:val="24"/>
          <w:highlight w:val="none"/>
        </w:rPr>
        <w:t xml:space="preserve">包干，招标文件及方案规定的实施项目均含在乙方的报价中。实施量必须经发包人及监理单位签证确定，同时发包人同意增加、减少、变更的项目，其价格应予以相应调整</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992"/>
        <w:contextualSpacing/>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p>
      <w:pPr>
        <w:pStyle w:val="992"/>
        <w:jc w:val="both"/>
        <w:keepLines w:val="0"/>
        <w:keepNext w:val="0"/>
        <w:widowControl/>
        <w:rPr>
          <w:b/>
          <w:sz w:val="36"/>
          <w:szCs w:val="36"/>
          <w:highlight w:val="none"/>
        </w:rPr>
        <w:suppressLineNumbers w:val="0"/>
      </w:pPr>
      <w:r/>
      <w:bookmarkEnd w:id="806"/>
      <w:r>
        <w:rPr>
          <w:b/>
          <w:sz w:val="36"/>
          <w:szCs w:val="36"/>
          <w:highlight w:val="none"/>
        </w:rPr>
        <w:br w:type="page" w:clear="all"/>
      </w:r>
      <w:r>
        <w:rPr>
          <w:b/>
          <w:sz w:val="36"/>
          <w:szCs w:val="36"/>
          <w:highlight w:val="none"/>
        </w:rPr>
        <w:t xml:space="preserve"> </w:t>
      </w:r>
      <w:r>
        <w:rPr>
          <w:b/>
          <w:sz w:val="36"/>
          <w:szCs w:val="36"/>
          <w:highlight w:val="none"/>
        </w:rPr>
      </w:r>
      <w:r/>
    </w:p>
    <w:p>
      <w:pPr>
        <w:pStyle w:val="992"/>
        <w:jc w:val="center"/>
        <w:spacing w:line="360" w:lineRule="auto"/>
        <w:rPr>
          <w:b/>
          <w:sz w:val="36"/>
          <w:szCs w:val="36"/>
          <w:highlight w:val="none"/>
        </w:rPr>
        <w:outlineLvl w:val="0"/>
      </w:pPr>
      <w:r/>
      <w:bookmarkStart w:id="807" w:name="_Toc99301425"/>
      <w:r>
        <w:rPr>
          <w:b/>
          <w:sz w:val="36"/>
          <w:szCs w:val="36"/>
          <w:highlight w:val="none"/>
        </w:rPr>
        <w:t xml:space="preserve">第六章   拟签订的合同文本</w:t>
      </w:r>
      <w:bookmarkEnd w:id="807"/>
      <w:r>
        <w:rPr>
          <w:b/>
          <w:sz w:val="36"/>
          <w:szCs w:val="36"/>
          <w:highlight w:val="none"/>
        </w:rPr>
      </w:r>
      <w:r/>
    </w:p>
    <w:p>
      <w:pPr>
        <w:pStyle w:val="992"/>
        <w:spacing w:line="360" w:lineRule="auto"/>
        <w:tabs>
          <w:tab w:val="left" w:pos="900" w:leader="none"/>
          <w:tab w:val="left" w:pos="1080" w:leader="none"/>
        </w:tabs>
        <w:rPr>
          <w:sz w:val="18"/>
          <w:szCs w:val="18"/>
          <w:highlight w:val="none"/>
        </w:rPr>
      </w:pPr>
      <w:r>
        <w:rPr>
          <w:sz w:val="18"/>
          <w:szCs w:val="18"/>
          <w:highlight w:val="none"/>
        </w:rPr>
      </w:r>
      <w:r/>
    </w:p>
    <w:p>
      <w:pPr>
        <w:pStyle w:val="992"/>
        <w:jc w:val="center"/>
        <w:spacing w:line="500" w:lineRule="exact"/>
        <w:tabs>
          <w:tab w:val="left" w:pos="0" w:leader="none"/>
          <w:tab w:val="left" w:pos="993" w:leader="none"/>
          <w:tab w:val="left" w:pos="1134" w:leader="none"/>
        </w:tabs>
        <w:rPr>
          <w:rFonts w:hint="eastAsia" w:ascii="宋体" w:hAnsi="宋体"/>
          <w:b/>
          <w:sz w:val="24"/>
          <w:highlight w:val="none"/>
        </w:rPr>
      </w:pPr>
      <w:r>
        <w:rPr>
          <w:rFonts w:hint="eastAsia" w:ascii="宋体" w:hAnsi="宋体"/>
          <w:b/>
          <w:sz w:val="24"/>
          <w:highlight w:val="none"/>
        </w:rPr>
        <w:t xml:space="preserve">（以</w:t>
      </w:r>
      <w:r>
        <w:rPr>
          <w:rFonts w:hint="eastAsia" w:ascii="宋体" w:hAnsi="宋体"/>
          <w:b/>
          <w:sz w:val="24"/>
          <w:highlight w:val="none"/>
          <w:lang w:val="en-US" w:eastAsia="zh-CN"/>
        </w:rPr>
        <w:t xml:space="preserve">采购</w:t>
      </w:r>
      <w:r>
        <w:rPr>
          <w:rFonts w:hint="eastAsia" w:ascii="宋体" w:hAnsi="宋体"/>
          <w:b/>
          <w:sz w:val="24"/>
          <w:highlight w:val="none"/>
        </w:rPr>
        <w:t xml:space="preserve">人提供的合同为准）</w:t>
      </w:r>
      <w:bookmarkStart w:id="808" w:name="_Hlk75944811"/>
      <w:r>
        <w:rPr>
          <w:rFonts w:hint="eastAsia" w:ascii="宋体" w:hAnsi="宋体"/>
          <w:b/>
          <w:sz w:val="24"/>
          <w:highlight w:val="none"/>
        </w:rPr>
      </w:r>
      <w:r/>
    </w:p>
    <w:p>
      <w:pPr>
        <w:pStyle w:val="992"/>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1031"/>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b/>
          <w:bCs/>
          <w:spacing w:val="2"/>
          <w:sz w:val="24"/>
          <w:szCs w:val="24"/>
          <w:highlight w:val="none"/>
          <w:lang w:val="zh-CN" w:eastAsia="zh-CN" w:bidi="ar-SA"/>
        </w:rPr>
        <w:t xml:space="preserve">采购人（以下称甲</w:t>
      </w:r>
      <w:r>
        <w:rPr>
          <w:rFonts w:hint="eastAsia" w:ascii="宋体" w:hAnsi="宋体" w:eastAsia="宋体" w:cs="宋体"/>
          <w:b/>
          <w:bCs/>
          <w:spacing w:val="2"/>
          <w:sz w:val="24"/>
          <w:szCs w:val="24"/>
          <w:highlight w:val="none"/>
          <w:lang w:val="en-US" w:eastAsia="zh-CN" w:bidi="ar-SA"/>
        </w:rPr>
        <w:t xml:space="preserve">方）:</w:t>
      </w:r>
      <w:r>
        <w:rPr>
          <w:rFonts w:hint="eastAsia" w:ascii="宋体" w:hAnsi="宋体" w:eastAsia="宋体" w:cs="宋体"/>
          <w:spacing w:val="2"/>
          <w:sz w:val="24"/>
          <w:szCs w:val="24"/>
          <w:highlight w:val="none"/>
          <w:lang w:val="en-US" w:eastAsia="zh-CN" w:bidi="ar-SA"/>
        </w:rPr>
        <w:t xml:space="preserve">                       合同编号：</w:t>
      </w:r>
      <w:r>
        <w:rPr>
          <w:rFonts w:hint="eastAsia" w:ascii="宋体" w:hAnsi="宋体" w:eastAsia="宋体" w:cs="宋体"/>
          <w:spacing w:val="2"/>
          <w:sz w:val="24"/>
          <w:szCs w:val="24"/>
          <w:highlight w:val="none"/>
          <w:lang w:val="en-US" w:eastAsia="zh-CN" w:bidi="ar-SA"/>
        </w:rPr>
      </w:r>
      <w:r/>
    </w:p>
    <w:p>
      <w:pPr>
        <w:pStyle w:val="1031"/>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供应商（</w:t>
      </w:r>
      <w:r>
        <w:rPr>
          <w:rFonts w:hint="eastAsia" w:ascii="宋体" w:hAnsi="宋体" w:eastAsia="宋体" w:cs="宋体"/>
          <w:b/>
          <w:bCs/>
          <w:spacing w:val="2"/>
          <w:sz w:val="24"/>
          <w:szCs w:val="24"/>
          <w:highlight w:val="none"/>
          <w:lang w:val="zh-CN" w:eastAsia="zh-CN" w:bidi="ar-SA"/>
        </w:rPr>
        <w:t xml:space="preserve">以下称</w:t>
      </w:r>
      <w:r>
        <w:rPr>
          <w:rFonts w:hint="eastAsia" w:ascii="宋体" w:hAnsi="宋体" w:eastAsia="宋体" w:cs="宋体"/>
          <w:b/>
          <w:bCs/>
          <w:spacing w:val="2"/>
          <w:sz w:val="24"/>
          <w:szCs w:val="24"/>
          <w:highlight w:val="none"/>
          <w:lang w:val="en-US" w:eastAsia="zh-CN" w:bidi="ar-SA"/>
        </w:rPr>
        <w:t xml:space="preserve">乙方）: </w:t>
      </w:r>
      <w:r>
        <w:rPr>
          <w:rFonts w:hint="eastAsia" w:ascii="宋体" w:hAnsi="宋体" w:eastAsia="宋体" w:cs="宋体"/>
          <w:spacing w:val="2"/>
          <w:sz w:val="24"/>
          <w:szCs w:val="24"/>
          <w:highlight w:val="none"/>
          <w:lang w:val="en-US" w:eastAsia="zh-CN" w:bidi="ar-SA"/>
        </w:rPr>
        <w:t xml:space="preserve">                      签订地点：</w:t>
      </w:r>
      <w:r>
        <w:rPr>
          <w:rFonts w:hint="eastAsia" w:ascii="宋体" w:hAnsi="宋体" w:eastAsia="宋体" w:cs="宋体"/>
          <w:spacing w:val="2"/>
          <w:sz w:val="24"/>
          <w:szCs w:val="24"/>
          <w:highlight w:val="none"/>
          <w:lang w:val="en-US" w:eastAsia="zh-CN" w:bidi="ar-SA"/>
        </w:rPr>
      </w:r>
      <w:r/>
    </w:p>
    <w:p>
      <w:pPr>
        <w:pStyle w:val="1006"/>
        <w:ind w:left="0" w:firstLine="0"/>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合同时间:     年   月   日</w:t>
      </w:r>
      <w:r>
        <w:rPr>
          <w:rFonts w:hint="eastAsia" w:ascii="宋体" w:hAnsi="宋体" w:eastAsia="宋体" w:cs="宋体"/>
          <w:spacing w:val="2"/>
          <w:sz w:val="24"/>
          <w:szCs w:val="24"/>
          <w:highlight w:val="none"/>
          <w:lang w:val="en-US" w:eastAsia="zh-CN" w:bidi="ar-SA"/>
        </w:rPr>
      </w:r>
      <w:r/>
    </w:p>
    <w:p>
      <w:pPr>
        <w:pStyle w:val="1031"/>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甲乙双方依据《中华人民共和国民法典》以及有关法律、法规的规定，经协商一致，订立本合同，以便共同遵守。</w:t>
      </w:r>
      <w:r>
        <w:rPr>
          <w:rFonts w:hint="eastAsia" w:ascii="宋体" w:hAnsi="宋体" w:eastAsia="宋体" w:cs="宋体"/>
          <w:spacing w:val="2"/>
          <w:sz w:val="24"/>
          <w:szCs w:val="24"/>
          <w:highlight w:val="none"/>
          <w:lang w:val="en-US" w:eastAsia="zh-CN" w:bidi="ar-SA"/>
        </w:rPr>
      </w:r>
      <w:r/>
    </w:p>
    <w:p>
      <w:pPr>
        <w:pStyle w:val="1031"/>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第一条 服务内容</w:t>
      </w:r>
      <w:r>
        <w:rPr>
          <w:rFonts w:hint="eastAsia" w:ascii="宋体" w:hAnsi="宋体" w:eastAsia="宋体" w:cs="宋体"/>
          <w:b/>
          <w:bCs/>
          <w:spacing w:val="2"/>
          <w:sz w:val="24"/>
          <w:szCs w:val="24"/>
          <w:highlight w:val="none"/>
          <w:lang w:val="en-US" w:eastAsia="zh-CN" w:bidi="ar-SA"/>
        </w:rPr>
      </w:r>
      <w:r/>
    </w:p>
    <w:p>
      <w:pPr>
        <w:pStyle w:val="992"/>
        <w:ind w:firstLine="492"/>
        <w:jc w:val="left"/>
        <w:keepLines w:val="0"/>
        <w:keepNext w:val="0"/>
        <w:pageBreakBefore w:val="0"/>
        <w:spacing w:line="360" w:lineRule="auto"/>
        <w:widowControl/>
        <w:rPr>
          <w:rFonts w:hint="eastAsia" w:ascii="宋体" w:hAnsi="宋体" w:eastAsia="宋体" w:cs="宋体"/>
          <w:spacing w:val="2"/>
          <w:sz w:val="24"/>
          <w:szCs w:val="24"/>
          <w:highlight w:val="none"/>
          <w:lang w:val="zh-CN" w:eastAsia="zh-CN" w:bidi="ar-SA"/>
        </w:rPr>
      </w:pPr>
      <w:r>
        <w:rPr>
          <w:rFonts w:hint="eastAsia" w:ascii="宋体" w:hAnsi="宋体" w:eastAsia="宋体" w:cs="宋体"/>
          <w:spacing w:val="2"/>
          <w:sz w:val="24"/>
          <w:szCs w:val="24"/>
          <w:highlight w:val="none"/>
          <w:lang w:val="zh-CN" w:eastAsia="zh-CN" w:bidi="ar-SA"/>
        </w:rPr>
        <w:t xml:space="preserve">乙方根据甲方需求提供服务，</w:t>
      </w:r>
      <w:r>
        <w:rPr>
          <w:rFonts w:hint="eastAsia" w:ascii="宋体" w:hAnsi="宋体" w:cs="宋体"/>
          <w:spacing w:val="2"/>
          <w:sz w:val="24"/>
          <w:szCs w:val="24"/>
          <w:highlight w:val="none"/>
          <w:lang w:val="en-US" w:eastAsia="zh-CN" w:bidi="ar-SA"/>
        </w:rPr>
        <w:t xml:space="preserve">包括但不限于</w:t>
      </w:r>
      <w:r>
        <w:rPr>
          <w:rFonts w:hint="eastAsia" w:ascii="宋体" w:hAnsi="宋体" w:eastAsia="宋体" w:cs="宋体"/>
          <w:spacing w:val="2"/>
          <w:sz w:val="24"/>
          <w:szCs w:val="24"/>
          <w:highlight w:val="none"/>
          <w:lang w:val="zh-CN" w:eastAsia="zh-CN" w:bidi="ar-SA"/>
        </w:rPr>
        <w:t xml:space="preserve">根据合同</w:t>
      </w:r>
      <w:r>
        <w:rPr>
          <w:rFonts w:hint="eastAsia" w:ascii="宋体" w:hAnsi="宋体" w:cs="宋体"/>
          <w:spacing w:val="2"/>
          <w:sz w:val="24"/>
          <w:szCs w:val="24"/>
          <w:highlight w:val="none"/>
          <w:lang w:val="en-US" w:eastAsia="zh-CN" w:bidi="ar-SA"/>
        </w:rPr>
        <w:t xml:space="preserve">及招标文件</w:t>
      </w:r>
      <w:r>
        <w:rPr>
          <w:rFonts w:hint="eastAsia" w:ascii="宋体" w:hAnsi="宋体" w:eastAsia="宋体" w:cs="宋体"/>
          <w:spacing w:val="2"/>
          <w:sz w:val="24"/>
          <w:szCs w:val="24"/>
          <w:highlight w:val="none"/>
          <w:lang w:val="zh-CN" w:eastAsia="zh-CN" w:bidi="ar-SA"/>
        </w:rPr>
        <w:t xml:space="preserve">规定乙方须承担与服务有关的所有</w:t>
      </w:r>
      <w:r>
        <w:rPr>
          <w:rFonts w:hint="eastAsia" w:ascii="宋体" w:hAnsi="宋体" w:cs="宋体"/>
          <w:spacing w:val="2"/>
          <w:sz w:val="24"/>
          <w:szCs w:val="24"/>
          <w:highlight w:val="none"/>
          <w:lang w:val="en-US" w:eastAsia="zh-CN" w:bidi="ar-SA"/>
        </w:rPr>
        <w:t xml:space="preserve">的服务及相关</w:t>
      </w:r>
      <w:r>
        <w:rPr>
          <w:rFonts w:hint="eastAsia" w:ascii="宋体" w:hAnsi="宋体" w:eastAsia="宋体" w:cs="宋体"/>
          <w:spacing w:val="2"/>
          <w:sz w:val="24"/>
          <w:szCs w:val="24"/>
          <w:highlight w:val="none"/>
          <w:lang w:val="zh-CN" w:eastAsia="zh-CN" w:bidi="ar-SA"/>
        </w:rPr>
        <w:t xml:space="preserve">辅助服务</w:t>
      </w:r>
      <w:r>
        <w:rPr>
          <w:rFonts w:hint="eastAsia" w:ascii="宋体" w:hAnsi="宋体" w:eastAsia="宋体" w:cs="宋体"/>
          <w:spacing w:val="2"/>
          <w:sz w:val="24"/>
          <w:szCs w:val="24"/>
          <w:highlight w:val="none"/>
          <w:lang w:val="en-US" w:eastAsia="zh-CN" w:bidi="ar-SA"/>
        </w:rPr>
        <w:t xml:space="preserve">。</w:t>
      </w:r>
      <w:r>
        <w:rPr>
          <w:rFonts w:hint="eastAsia" w:ascii="宋体" w:hAnsi="宋体" w:eastAsia="宋体" w:cs="宋体"/>
          <w:spacing w:val="2"/>
          <w:sz w:val="24"/>
          <w:szCs w:val="24"/>
          <w:highlight w:val="none"/>
          <w:lang w:val="zh-CN" w:eastAsia="zh-CN" w:bidi="ar-SA"/>
        </w:rPr>
      </w:r>
      <w:r/>
    </w:p>
    <w:p>
      <w:pPr>
        <w:pStyle w:val="1031"/>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第二条 合同价格</w:t>
      </w:r>
      <w:r>
        <w:rPr>
          <w:rFonts w:hint="eastAsia" w:ascii="宋体" w:hAnsi="宋体" w:eastAsia="宋体" w:cs="宋体"/>
          <w:b/>
          <w:bCs/>
          <w:spacing w:val="2"/>
          <w:sz w:val="24"/>
          <w:szCs w:val="24"/>
          <w:highlight w:val="none"/>
          <w:lang w:val="en-US" w:eastAsia="zh-CN" w:bidi="ar-SA"/>
        </w:rPr>
      </w:r>
      <w:r/>
    </w:p>
    <w:p>
      <w:pPr>
        <w:pStyle w:val="1031"/>
        <w:ind w:firstLine="492"/>
        <w:jc w:val="left"/>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本项目签约优惠率为</w:t>
      </w:r>
      <w:r>
        <w:rPr>
          <w:rFonts w:hint="eastAsia" w:ascii="宋体" w:hAnsi="宋体" w:eastAsia="宋体" w:cs="宋体"/>
          <w:spacing w:val="2"/>
          <w:sz w:val="24"/>
          <w:szCs w:val="24"/>
          <w:highlight w:val="none"/>
          <w:u w:val="single"/>
          <w:lang w:val="en-US" w:eastAsia="zh-CN" w:bidi="ar-SA"/>
        </w:rPr>
        <w:t xml:space="preserve">         </w:t>
      </w:r>
      <w:r>
        <w:rPr>
          <w:rFonts w:hint="eastAsia" w:ascii="宋体" w:hAnsi="宋体" w:eastAsia="宋体" w:cs="宋体"/>
          <w:spacing w:val="2"/>
          <w:sz w:val="24"/>
          <w:szCs w:val="24"/>
          <w:highlight w:val="none"/>
          <w:u w:val="none"/>
          <w:lang w:val="en-US" w:eastAsia="zh-CN" w:bidi="ar-SA"/>
        </w:rPr>
        <w:t xml:space="preserve">；</w:t>
      </w:r>
      <w:r>
        <w:rPr>
          <w:rFonts w:hint="eastAsia" w:ascii="宋体" w:hAnsi="宋体" w:eastAsia="宋体" w:cs="宋体"/>
          <w:spacing w:val="2"/>
          <w:sz w:val="24"/>
          <w:szCs w:val="24"/>
          <w:highlight w:val="none"/>
          <w:lang w:val="en-US" w:eastAsia="zh-CN" w:bidi="ar-SA"/>
        </w:rPr>
        <w:t xml:space="preserve">合同价暂估为（人民币，下同）：</w:t>
      </w:r>
      <w:r>
        <w:rPr>
          <w:rFonts w:hint="eastAsia" w:ascii="宋体" w:hAnsi="宋体" w:eastAsia="宋体" w:cs="宋体"/>
          <w:spacing w:val="2"/>
          <w:sz w:val="24"/>
          <w:szCs w:val="24"/>
          <w:highlight w:val="none"/>
          <w:u w:val="single"/>
          <w:lang w:val="en-US" w:eastAsia="zh-CN" w:bidi="ar-SA"/>
        </w:rPr>
        <w:t xml:space="preserve">（大写）         元（小写：       ）</w:t>
      </w:r>
      <w:r>
        <w:rPr>
          <w:rFonts w:hint="eastAsia" w:ascii="宋体" w:hAnsi="宋体" w:eastAsia="宋体" w:cs="宋体"/>
          <w:spacing w:val="2"/>
          <w:sz w:val="24"/>
          <w:szCs w:val="24"/>
          <w:highlight w:val="none"/>
          <w:lang w:val="en-US" w:eastAsia="zh-CN" w:bidi="ar-SA"/>
        </w:rPr>
        <w:t xml:space="preserve">。</w:t>
      </w:r>
      <w:r>
        <w:rPr>
          <w:rFonts w:hint="eastAsia" w:ascii="宋体" w:hAnsi="宋体" w:eastAsia="宋体" w:cs="宋体"/>
          <w:spacing w:val="2"/>
          <w:sz w:val="24"/>
          <w:szCs w:val="24"/>
          <w:highlight w:val="none"/>
          <w:lang w:val="en-US" w:eastAsia="zh-CN" w:bidi="ar-SA"/>
        </w:rPr>
      </w:r>
      <w:r/>
    </w:p>
    <w:p>
      <w:pPr>
        <w:pStyle w:val="1031"/>
        <w:ind w:firstLine="492"/>
        <w:jc w:val="left"/>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本合同为固定优惠率合同，合同价格应包括但不限于招标文件所确定的招标范围相应服务所需的人工、材料、办公场所及设施、管理费、培训费、利润、各种税费、委外、风险费用等一切费用等全部实施内容的费用。除不可抗力因素外，在招标文件、方案规定的项目和内容范围内实行费率包干，招标文件及方案规定的实施项目均含在乙方的报价中。实施量必须经发包人及监理单位签证确定，同时发包人同意增加、减少、变更的项目，其价格应予以相应调整 。</w:t>
      </w:r>
      <w:r>
        <w:rPr>
          <w:rFonts w:hint="eastAsia" w:ascii="宋体" w:hAnsi="宋体" w:eastAsia="宋体" w:cs="宋体"/>
          <w:spacing w:val="2"/>
          <w:sz w:val="24"/>
          <w:szCs w:val="24"/>
          <w:highlight w:val="none"/>
          <w:lang w:val="en-US" w:eastAsia="zh-CN" w:bidi="ar-SA"/>
        </w:rPr>
      </w:r>
      <w:r/>
    </w:p>
    <w:p>
      <w:pPr>
        <w:pStyle w:val="1031"/>
        <w:ind w:firstLine="490"/>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第三条 合同履行期限</w:t>
      </w:r>
      <w:r>
        <w:rPr>
          <w:rFonts w:hint="eastAsia" w:ascii="宋体" w:hAnsi="宋体" w:eastAsia="宋体" w:cs="宋体"/>
          <w:b/>
          <w:bCs/>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本项目服务期限为合同签订后</w:t>
      </w:r>
      <w:r>
        <w:rPr>
          <w:rFonts w:hint="eastAsia" w:ascii="宋体" w:hAnsi="宋体" w:cs="宋体"/>
          <w:spacing w:val="2"/>
          <w:sz w:val="24"/>
          <w:szCs w:val="24"/>
          <w:highlight w:val="none"/>
          <w:lang w:val="en-US" w:eastAsia="zh-CN" w:bidi="ar-SA"/>
        </w:rPr>
        <w:t xml:space="preserve">壹年</w:t>
      </w:r>
      <w:r>
        <w:rPr>
          <w:rFonts w:hint="eastAsia" w:ascii="宋体" w:hAnsi="宋体" w:eastAsia="宋体" w:cs="宋体"/>
          <w:spacing w:val="2"/>
          <w:sz w:val="24"/>
          <w:szCs w:val="24"/>
          <w:highlight w:val="none"/>
          <w:lang w:val="en-US" w:eastAsia="zh-CN" w:bidi="ar-SA"/>
        </w:rPr>
        <w:t xml:space="preserve">完成</w:t>
      </w:r>
      <w:r>
        <w:rPr>
          <w:rFonts w:hint="eastAsia" w:ascii="宋体" w:hAnsi="宋体" w:cs="宋体"/>
          <w:spacing w:val="2"/>
          <w:sz w:val="24"/>
          <w:szCs w:val="24"/>
          <w:highlight w:val="none"/>
          <w:lang w:val="en-US" w:eastAsia="zh-CN" w:bidi="ar-SA"/>
        </w:rPr>
        <w:t xml:space="preserve">，自   年   月   日至   年   月   日。</w:t>
      </w:r>
      <w:r>
        <w:rPr>
          <w:rFonts w:hint="eastAsia" w:ascii="宋体" w:hAnsi="宋体" w:eastAsia="宋体" w:cs="宋体"/>
          <w:spacing w:val="2"/>
          <w:sz w:val="24"/>
          <w:szCs w:val="24"/>
          <w:highlight w:val="none"/>
          <w:lang w:val="en-US" w:eastAsia="zh-CN" w:bidi="ar-SA"/>
        </w:rPr>
      </w:r>
      <w:r/>
    </w:p>
    <w:p>
      <w:pPr>
        <w:pStyle w:val="1031"/>
        <w:ind w:firstLine="490"/>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第四条 组成本合同的有关文件</w:t>
      </w:r>
      <w:r>
        <w:rPr>
          <w:rFonts w:hint="eastAsia" w:ascii="宋体" w:hAnsi="宋体" w:eastAsia="宋体" w:cs="宋体"/>
          <w:b/>
          <w:bCs/>
          <w:spacing w:val="2"/>
          <w:sz w:val="24"/>
          <w:szCs w:val="24"/>
          <w:highlight w:val="none"/>
          <w:lang w:val="en-US" w:eastAsia="zh-CN" w:bidi="ar-SA"/>
        </w:rPr>
      </w:r>
      <w:r/>
    </w:p>
    <w:p>
      <w:pPr>
        <w:pStyle w:val="1031"/>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下列与本次采购活动有关的文件及有关附件是本合同不可分割的组成部分，与本合同具有同等法律效力，这些文件包括但不限于：</w:t>
      </w:r>
      <w:r>
        <w:rPr>
          <w:rFonts w:hint="eastAsia" w:ascii="宋体" w:hAnsi="宋体" w:eastAsia="宋体" w:cs="宋体"/>
          <w:spacing w:val="2"/>
          <w:sz w:val="24"/>
          <w:szCs w:val="24"/>
          <w:highlight w:val="none"/>
          <w:lang w:val="en-US" w:eastAsia="zh-CN" w:bidi="ar-SA"/>
        </w:rPr>
      </w:r>
      <w:r/>
    </w:p>
    <w:p>
      <w:pPr>
        <w:pStyle w:val="1031"/>
        <w:numPr>
          <w:ilvl w:val="0"/>
          <w:numId w:val="15"/>
        </w:numPr>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招标文件（编号：</w:t>
      </w:r>
      <w:r>
        <w:rPr>
          <w:rFonts w:hint="eastAsia" w:ascii="宋体" w:hAnsi="宋体" w:eastAsia="宋体" w:cs="宋体"/>
          <w:spacing w:val="2"/>
          <w:sz w:val="24"/>
          <w:szCs w:val="24"/>
          <w:highlight w:val="none"/>
          <w:u w:val="single"/>
          <w:lang w:val="en-US" w:eastAsia="zh-CN" w:bidi="ar-SA"/>
        </w:rPr>
        <w:t xml:space="preserve">       </w:t>
      </w:r>
      <w:r>
        <w:rPr>
          <w:rFonts w:hint="eastAsia" w:ascii="宋体" w:hAnsi="宋体" w:eastAsia="宋体" w:cs="宋体"/>
          <w:spacing w:val="2"/>
          <w:sz w:val="24"/>
          <w:szCs w:val="24"/>
          <w:highlight w:val="none"/>
          <w:lang w:val="en-US" w:eastAsia="zh-CN" w:bidi="ar-SA"/>
        </w:rPr>
        <w:t xml:space="preserve">）          </w:t>
      </w:r>
      <w:r>
        <w:rPr>
          <w:rFonts w:hint="eastAsia" w:ascii="宋体" w:hAnsi="宋体" w:eastAsia="宋体" w:cs="宋体"/>
          <w:spacing w:val="2"/>
          <w:sz w:val="24"/>
          <w:szCs w:val="24"/>
          <w:highlight w:val="none"/>
          <w:lang w:val="en-US" w:eastAsia="zh-CN" w:bidi="ar-SA"/>
        </w:rPr>
      </w:r>
      <w:r/>
    </w:p>
    <w:p>
      <w:pPr>
        <w:pStyle w:val="1031"/>
        <w:numPr>
          <w:ilvl w:val="0"/>
          <w:numId w:val="0"/>
        </w:numPr>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（2）乙方提供的响应文件； </w:t>
      </w:r>
      <w:r>
        <w:rPr>
          <w:rFonts w:hint="eastAsia" w:ascii="宋体" w:hAnsi="宋体" w:eastAsia="宋体" w:cs="宋体"/>
          <w:spacing w:val="2"/>
          <w:sz w:val="24"/>
          <w:szCs w:val="24"/>
          <w:highlight w:val="none"/>
          <w:lang w:val="en-US" w:eastAsia="zh-CN" w:bidi="ar-SA"/>
        </w:rPr>
      </w:r>
      <w:r/>
    </w:p>
    <w:p>
      <w:pPr>
        <w:pStyle w:val="1031"/>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（3）成交通知书；                         </w:t>
      </w:r>
      <w:r>
        <w:rPr>
          <w:rFonts w:hint="eastAsia" w:ascii="宋体" w:hAnsi="宋体" w:eastAsia="宋体" w:cs="宋体"/>
          <w:spacing w:val="2"/>
          <w:sz w:val="24"/>
          <w:szCs w:val="24"/>
          <w:highlight w:val="none"/>
          <w:lang w:val="en-US" w:eastAsia="zh-CN" w:bidi="ar-SA"/>
        </w:rPr>
      </w:r>
      <w:r/>
    </w:p>
    <w:p>
      <w:pPr>
        <w:pStyle w:val="1031"/>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（4）甲乙双方商定的其他文件等。</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第五条 甲方权利和义务</w:t>
      </w:r>
      <w:r>
        <w:rPr>
          <w:rFonts w:hint="eastAsia" w:ascii="宋体" w:hAnsi="宋体" w:eastAsia="宋体" w:cs="宋体"/>
          <w:b/>
          <w:bCs/>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1.甲方有权对根据项目服务内容随时对乙方的工作进行检查和考核；</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2.甲方有权要求乙方提供巡查维护和防汛人员名单、现场运维台账等材料，更换不满足作业要求、不符合资质要求或者不遵守法律法规、违规的作业人员；</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3.甲方对园区内维修内容和实施项目以《派工单》的形式提前通知乙方，并对实施过程进行指导和监管；</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4.在项目实施过程中，乙方遇自身无法解决的问题，甲方应积极协调各职能部门予以协助；</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5.服务期满，组织对乙方工作进行验收；</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第六条 乙方权利和义务</w:t>
      </w:r>
      <w:r>
        <w:rPr>
          <w:rFonts w:hint="eastAsia" w:ascii="宋体" w:hAnsi="宋体" w:eastAsia="宋体" w:cs="宋体"/>
          <w:b/>
          <w:bCs/>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1.乙方对园区基础设施维护、排水设施巡查和防汛工作过程中有关事项有建议权；</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2.乙方在园区施工和服务过程中要遵守园区相关规定要求，服从甲方现场管理人员管理，做到安全、文明施工，同时接受甲方指派监理人员的监管；</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３.乙方应配备专职巡查和维护人员，及时处置“滨江智行”APP 以及“智行滨开区”微信小程序中发布的维修（整改）任务，在发生突发事情或甲方发出指令后要第一时间响应并到现场进行处置；</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４.主要材料及设备供应商由乙方自行选择，但须得到甲方、监理人的认可。未经甲方、监理人的决定或认可，乙方不得私自将材料及设备运进现场，更不得用于本项目。本次项目的所有材料及设备，乙方应在采购前向甲方报备；</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5.乙方在清掏冲洗作业要求，应做到清掏、冲洗彻底干净，无遗漏。并将每天完成的作业情况及时记录；</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6.乙方在汛期应按甲方要求增加雨水管道疏通人员，成立汛期应急队伍，乙方应保证汛期一般情况下雨停后2小时内排除；如遇特殊情况，乙方及时采取措施，保障交通畅通安全，乙方须在合同签订后1个月内提交灾害性天气应急预案，安排充足的人员机械，并上报甲方认可；</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7.乙方实施量必须甲方人及监理单位签证确定，同时甲方同意增加、减少、变更的项目，其造价应予以相应调整；</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8.乙方从事相关项目作业人员必须按法律、法规、规章及有关行政规范性文件要求进行工作，且具备相应资质。</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9.乙方必须落实好安全生产主体责任，在作业过程中（尤其是井下作业过程中）必须严格遵守《安全生产法》，《建设工程安全生产管理条例》以及建设部《城乡排水工程项目规范》等相关法律、法规、规章及行政规范性文件的要求开展作业，采取必要的安全技术措施， 由于乙方自身原因造成的安全责任事故，人员伤亡，经济损失由乙方承担，因乙方养护不到位，造成交通安全事故均由乙方承担；</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10.遵守与甲方商定的质保约定，履行相关义务；质量保修期从项目实际王之日算起。质量保修期为一年。</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第七条 合同款结算及支付</w:t>
      </w:r>
      <w:r>
        <w:rPr>
          <w:rFonts w:hint="eastAsia" w:ascii="宋体" w:hAnsi="宋体" w:eastAsia="宋体" w:cs="宋体"/>
          <w:b/>
          <w:bCs/>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1.本合同项下所有款项均以人民币支付。</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付款方式：本项目无预付款，具体付款如下：服务期满6个月，园区防汛（6月1日至9月30日）服务费一次性付清，巡查巡护服务费付至50%，市政设施维修维护付至合格工程量的40%。合同服务期满，经考核、验收合格，审计结束后支付至合同全部项目审定总额的70%，审计结束满一年后付清尾款。（以上款项均不计息）甲方每次付款前，乙方应按要求开具等额发票。</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cs="宋体"/>
          <w:spacing w:val="2"/>
          <w:sz w:val="24"/>
          <w:szCs w:val="24"/>
          <w:highlight w:val="none"/>
          <w:lang w:val="en-US" w:eastAsia="zh-CN" w:bidi="ar-SA"/>
        </w:rPr>
        <w:t xml:space="preserve">3</w:t>
      </w:r>
      <w:r>
        <w:rPr>
          <w:rFonts w:hint="eastAsia" w:ascii="宋体" w:hAnsi="宋体" w:eastAsia="宋体" w:cs="宋体"/>
          <w:spacing w:val="2"/>
          <w:sz w:val="24"/>
          <w:szCs w:val="24"/>
          <w:highlight w:val="none"/>
          <w:lang w:val="en-US" w:eastAsia="zh-CN" w:bidi="ar-SA"/>
        </w:rPr>
        <w:t xml:space="preserve">.结算原则：结算数量以实际完工验收数量为准，无论量的变化多少，以结算单价不变的原则结算总价。结算单价=2026年度滨江新材料产业园市政、排水设施养护及园区防汛服务项目招标指导价*（1-投标优惠率）。</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第八条 违约责任</w:t>
      </w:r>
      <w:r>
        <w:rPr>
          <w:rFonts w:hint="eastAsia" w:ascii="宋体" w:hAnsi="宋体" w:eastAsia="宋体" w:cs="宋体"/>
          <w:b/>
          <w:bCs/>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2.甲方未按合同规定的期限向乙方支付货款的，每逾期1天甲方向乙方偿付欠款总额的5‰滞纳金，但累计滞纳金总额不超过欠款总额的5%。</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3.乙方未按本合同的规定和“服务承诺”提供伴随服务的，甲方有权提前解除本合同，同时乙方应按合同总价款的5%向甲方承担违约责任。</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6.其他未尽事宜，以《中华人民共和国民法典》等有关法律法规规定为准，无相关规定的，双方协商解决。</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第九条 合同的变更和终止</w:t>
      </w:r>
      <w:r>
        <w:rPr>
          <w:rFonts w:hint="eastAsia" w:ascii="宋体" w:hAnsi="宋体" w:eastAsia="宋体" w:cs="宋体"/>
          <w:b/>
          <w:bCs/>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1.本合同一经签订，甲乙双方不得擅自变更、中止或终止合同。</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2.除发生法律规定的不能预见、不能避免并不能克服的客观情况外，甲乙双方不得放弃或拒绝履行合同。乙方放弃或拒绝履行合同。</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第十条 合同的转让</w:t>
      </w:r>
      <w:r>
        <w:rPr>
          <w:rFonts w:hint="eastAsia" w:ascii="宋体" w:hAnsi="宋体" w:eastAsia="宋体" w:cs="宋体"/>
          <w:b/>
          <w:bCs/>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乙方不得擅自部分或全部转让其应履行的合同义务。</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第十一条 不可抗力</w:t>
      </w:r>
      <w:r>
        <w:rPr>
          <w:rFonts w:hint="eastAsia" w:ascii="宋体" w:hAnsi="宋体" w:eastAsia="宋体" w:cs="宋体"/>
          <w:b/>
          <w:bCs/>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甲、乙方中任何一方，因不可抗力不能按时或完全履行合同的，应及时通知对方，并</w:t>
      </w:r>
      <w:r>
        <w:rPr>
          <w:rFonts w:hint="eastAsia" w:ascii="宋体" w:hAnsi="宋体" w:cs="宋体"/>
          <w:spacing w:val="2"/>
          <w:sz w:val="24"/>
          <w:szCs w:val="24"/>
          <w:highlight w:val="none"/>
          <w:lang w:val="en-US" w:eastAsia="zh-CN" w:bidi="ar-SA"/>
        </w:rPr>
        <w:t xml:space="preserve">在</w:t>
      </w:r>
      <w:r>
        <w:rPr>
          <w:rFonts w:hint="eastAsia" w:ascii="宋体" w:hAnsi="宋体" w:eastAsia="宋体" w:cs="宋体"/>
          <w:spacing w:val="2"/>
          <w:sz w:val="24"/>
          <w:szCs w:val="24"/>
          <w:highlight w:val="none"/>
          <w:lang w:val="en-US" w:eastAsia="zh-CN" w:bidi="ar-SA"/>
        </w:rPr>
        <w:t xml:space="preserve">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第十二条 争议的解决</w:t>
      </w:r>
      <w:r>
        <w:rPr>
          <w:rFonts w:hint="eastAsia" w:ascii="宋体" w:hAnsi="宋体" w:eastAsia="宋体" w:cs="宋体"/>
          <w:b/>
          <w:bCs/>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（1）向甲方所在地人民法院提起诉讼；</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（2）向甲方所在地仲裁委员会按其仲裁规则申请仲裁。</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如没有约定，默认采取第2种方式解决争议。</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2.在法院审理和仲裁期间，除有争议部分外，本合同其他部分应继续履行。</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第十一条 诚实信用 </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乙方应诚实信用，严格按照招标文件要求和招标承诺履行合同，不向甲方进行商业贿赂或者提供不正当利益。</w:t>
      </w:r>
      <w:r>
        <w:rPr>
          <w:rFonts w:hint="eastAsia" w:ascii="宋体" w:hAnsi="宋体" w:eastAsia="宋体" w:cs="宋体"/>
          <w:spacing w:val="2"/>
          <w:sz w:val="24"/>
          <w:szCs w:val="24"/>
          <w:highlight w:val="none"/>
          <w:lang w:val="en-US" w:eastAsia="zh-CN" w:bidi="ar-SA"/>
        </w:rPr>
      </w:r>
      <w:r/>
    </w:p>
    <w:p>
      <w:pPr>
        <w:pStyle w:val="992"/>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第十三条 合同生效及其他</w:t>
      </w:r>
      <w:r>
        <w:rPr>
          <w:rFonts w:hint="eastAsia" w:ascii="宋体" w:hAnsi="宋体" w:eastAsia="宋体" w:cs="宋体"/>
          <w:b/>
          <w:bCs/>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2.本合同一式伍份，甲乙双方各执贰份，代理机构执壹份存档。</w:t>
      </w:r>
      <w:r>
        <w:rPr>
          <w:rFonts w:hint="eastAsia" w:ascii="宋体" w:hAnsi="宋体" w:eastAsia="宋体" w:cs="宋体"/>
          <w:spacing w:val="2"/>
          <w:sz w:val="24"/>
          <w:szCs w:val="24"/>
          <w:highlight w:val="none"/>
          <w:lang w:val="en-US" w:eastAsia="zh-CN" w:bidi="ar-SA"/>
        </w:rPr>
      </w:r>
      <w:r/>
    </w:p>
    <w:p>
      <w:pPr>
        <w:pStyle w:val="992"/>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3.本合同应按照中华人民共和国的现行法律进行解释。</w:t>
      </w:r>
      <w:r>
        <w:rPr>
          <w:rFonts w:hint="eastAsia" w:ascii="宋体" w:hAnsi="宋体" w:eastAsia="宋体" w:cs="宋体"/>
          <w:spacing w:val="2"/>
          <w:sz w:val="24"/>
          <w:szCs w:val="24"/>
          <w:highlight w:val="none"/>
          <w:lang w:val="en-US" w:eastAsia="zh-CN" w:bidi="ar-SA"/>
        </w:rPr>
      </w:r>
      <w:r/>
    </w:p>
    <w:p>
      <w:pPr>
        <w:pStyle w:val="992"/>
        <w:jc w:val="left"/>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92"/>
        <w:ind w:firstLine="490"/>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甲    方：</w:t>
      </w:r>
      <w:r>
        <w:rPr>
          <w:rFonts w:hint="eastAsia" w:ascii="宋体" w:hAnsi="宋体" w:eastAsia="宋体" w:cs="宋体"/>
          <w:spacing w:val="2"/>
          <w:sz w:val="24"/>
          <w:szCs w:val="24"/>
          <w:highlight w:val="none"/>
          <w:lang w:val="en-US" w:eastAsia="zh-CN" w:bidi="ar-SA"/>
        </w:rPr>
        <w:t xml:space="preserve">                              </w:t>
      </w:r>
      <w:r>
        <w:rPr>
          <w:rFonts w:hint="eastAsia" w:ascii="宋体" w:hAnsi="宋体" w:eastAsia="宋体" w:cs="宋体"/>
          <w:b/>
          <w:bCs/>
          <w:spacing w:val="2"/>
          <w:sz w:val="24"/>
          <w:szCs w:val="24"/>
          <w:highlight w:val="none"/>
          <w:lang w:val="en-US" w:eastAsia="zh-CN" w:bidi="ar-SA"/>
        </w:rPr>
        <w:t xml:space="preserve"> 乙    方：</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单位名称（章）：                         单位名称（章）：</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单位地址：                               单位地址：</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法定代表人：                             法定代表人：</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委托代理人：                             委托代理人：                            </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电话：                                   电话：</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传真：                                   传真：</w:t>
      </w:r>
      <w:r>
        <w:rPr>
          <w:rFonts w:hint="eastAsia" w:ascii="宋体" w:hAnsi="宋体" w:eastAsia="宋体" w:cs="宋体"/>
          <w:spacing w:val="2"/>
          <w:sz w:val="24"/>
          <w:szCs w:val="24"/>
          <w:highlight w:val="none"/>
          <w:lang w:val="en-US" w:eastAsia="zh-CN" w:bidi="ar-SA"/>
        </w:rPr>
      </w:r>
      <w:r/>
    </w:p>
    <w:p>
      <w:pPr>
        <w:pStyle w:val="992"/>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                                         开户银行：        </w:t>
      </w:r>
      <w:r>
        <w:rPr>
          <w:rFonts w:hint="eastAsia" w:ascii="宋体" w:hAnsi="宋体" w:eastAsia="宋体" w:cs="宋体"/>
          <w:spacing w:val="2"/>
          <w:sz w:val="24"/>
          <w:szCs w:val="24"/>
          <w:highlight w:val="none"/>
          <w:lang w:val="en-US" w:eastAsia="zh-CN" w:bidi="ar-SA"/>
        </w:rPr>
      </w:r>
      <w:r/>
    </w:p>
    <w:p>
      <w:pPr>
        <w:pStyle w:val="992"/>
        <w:ind w:firstLine="5612"/>
        <w:keepLines w:val="0"/>
        <w:keepNext w:val="0"/>
        <w:pageBreakBefore w:val="0"/>
        <w:spacing w:line="420" w:lineRule="exact"/>
        <w:widowControl w:val="off"/>
        <w:tabs>
          <w:tab w:val="left" w:pos="900" w:leader="none"/>
          <w:tab w:val="left" w:pos="1980" w:leader="none"/>
        </w:tabs>
        <w:rPr>
          <w:rFonts w:hint="eastAsia" w:ascii="Times New Roman" w:hAnsi="Times New Roman" w:eastAsia="宋体" w:cs="Times New Roman"/>
          <w:sz w:val="24"/>
          <w:highlight w:val="none"/>
          <w:lang w:val="en-US" w:eastAsia="zh-CN"/>
        </w:rPr>
      </w:pPr>
      <w:r>
        <w:rPr>
          <w:rFonts w:hint="eastAsia" w:ascii="宋体" w:hAnsi="宋体" w:eastAsia="宋体" w:cs="宋体"/>
          <w:spacing w:val="2"/>
          <w:sz w:val="24"/>
          <w:szCs w:val="24"/>
          <w:highlight w:val="none"/>
          <w:lang w:val="en-US" w:eastAsia="zh-CN" w:bidi="ar-SA"/>
        </w:rPr>
        <w:t xml:space="preserve">账号：</w:t>
      </w:r>
      <w:r>
        <w:rPr>
          <w:rFonts w:hint="eastAsia" w:ascii="Times New Roman" w:hAnsi="Times New Roman" w:eastAsia="宋体" w:cs="Times New Roman"/>
          <w:sz w:val="24"/>
          <w:highlight w:val="none"/>
          <w:lang w:val="en-US" w:eastAsia="zh-CN"/>
        </w:rPr>
      </w:r>
      <w:r/>
    </w:p>
    <w:p>
      <w:pPr>
        <w:pStyle w:val="992"/>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992"/>
        <w:rPr>
          <w:rFonts w:hint="eastAsia"/>
          <w:highlight w:val="none"/>
        </w:rPr>
      </w:pPr>
      <w:r>
        <w:rPr>
          <w:rFonts w:hint="eastAsia"/>
          <w:highlight w:val="none"/>
        </w:rPr>
      </w:r>
      <w:r/>
    </w:p>
    <w:p>
      <w:pPr>
        <w:pStyle w:val="995"/>
        <w:rPr>
          <w:rFonts w:hint="eastAsia"/>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992"/>
        <w:jc w:val="center"/>
        <w:spacing w:line="360" w:lineRule="auto"/>
        <w:rPr>
          <w:b/>
          <w:sz w:val="36"/>
          <w:szCs w:val="36"/>
          <w:highlight w:val="none"/>
        </w:rPr>
        <w:outlineLvl w:val="0"/>
      </w:pPr>
      <w:r/>
      <w:bookmarkEnd w:id="808"/>
      <w:r/>
      <w:bookmarkStart w:id="809" w:name="_Toc99301426"/>
      <w:r>
        <w:rPr>
          <w:b/>
          <w:sz w:val="36"/>
          <w:szCs w:val="36"/>
          <w:highlight w:val="none"/>
        </w:rPr>
        <w:t xml:space="preserve">第七章   投标文件格式</w:t>
      </w:r>
      <w:bookmarkEnd w:id="809"/>
      <w:r>
        <w:rPr>
          <w:b/>
          <w:sz w:val="36"/>
          <w:szCs w:val="36"/>
          <w:highlight w:val="none"/>
        </w:rPr>
      </w:r>
      <w:r/>
    </w:p>
    <w:p>
      <w:pPr>
        <w:pStyle w:val="992"/>
        <w:ind w:left="142"/>
        <w:spacing w:line="360" w:lineRule="auto"/>
        <w:tabs>
          <w:tab w:val="left" w:pos="900" w:leader="none"/>
          <w:tab w:val="left" w:pos="1980" w:leader="none"/>
        </w:tabs>
        <w:rPr>
          <w:b/>
          <w:sz w:val="24"/>
          <w:highlight w:val="none"/>
        </w:rPr>
      </w:pPr>
      <w:r>
        <w:rPr>
          <w:b/>
          <w:sz w:val="24"/>
          <w:highlight w:val="none"/>
        </w:rPr>
      </w:r>
      <w:r/>
    </w:p>
    <w:p>
      <w:pPr>
        <w:pStyle w:val="992"/>
        <w:ind w:left="142"/>
        <w:spacing w:line="360" w:lineRule="auto"/>
        <w:tabs>
          <w:tab w:val="left" w:pos="900" w:leader="none"/>
          <w:tab w:val="left" w:pos="1980" w:leader="none"/>
        </w:tabs>
        <w:rPr>
          <w:b/>
          <w:sz w:val="24"/>
          <w:highlight w:val="none"/>
        </w:rPr>
      </w:pPr>
      <w:r>
        <w:rPr>
          <w:b/>
          <w:sz w:val="24"/>
          <w:highlight w:val="none"/>
        </w:rPr>
      </w:r>
      <w:r/>
    </w:p>
    <w:p>
      <w:pPr>
        <w:pStyle w:val="992"/>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992"/>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992"/>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92"/>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992"/>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992"/>
        <w:jc w:val="left"/>
        <w:widowControl/>
        <w:rPr>
          <w:sz w:val="24"/>
          <w:highlight w:val="none"/>
        </w:rPr>
      </w:pPr>
      <w:r>
        <w:rPr>
          <w:sz w:val="24"/>
          <w:highlight w:val="none"/>
        </w:rPr>
        <w:br w:type="page" w:clear="all"/>
      </w:r>
      <w:r>
        <w:rPr>
          <w:sz w:val="24"/>
          <w:highlight w:val="none"/>
        </w:rPr>
      </w:r>
      <w:r/>
    </w:p>
    <w:p>
      <w:pPr>
        <w:pStyle w:val="992"/>
        <w:jc w:val="left"/>
        <w:keepLines/>
        <w:keepNext/>
        <w:spacing w:before="120" w:line="300" w:lineRule="auto"/>
        <w:rPr>
          <w:b/>
          <w:sz w:val="30"/>
          <w:szCs w:val="20"/>
          <w:highlight w:val="none"/>
        </w:rPr>
        <w:outlineLvl w:val="1"/>
      </w:pPr>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b/>
          <w:spacing w:val="20"/>
          <w:sz w:val="24"/>
          <w:highlight w:val="none"/>
        </w:rPr>
        <w:t xml:space="preserve">一、资格证明文件格式</w:t>
      </w:r>
      <w:r>
        <w:rPr>
          <w:b/>
          <w:sz w:val="30"/>
          <w:szCs w:val="20"/>
          <w:highlight w:val="none"/>
        </w:rPr>
      </w:r>
      <w:r/>
    </w:p>
    <w:p>
      <w:pPr>
        <w:pStyle w:val="992"/>
        <w:rPr>
          <w:b/>
          <w:spacing w:val="20"/>
          <w:szCs w:val="21"/>
          <w:highlight w:val="none"/>
        </w:rPr>
      </w:pPr>
      <w:r>
        <w:rPr>
          <w:b/>
          <w:spacing w:val="20"/>
          <w:szCs w:val="21"/>
          <w:highlight w:val="none"/>
        </w:rPr>
      </w:r>
      <w:r/>
    </w:p>
    <w:p>
      <w:pPr>
        <w:pStyle w:val="992"/>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992"/>
        <w:jc w:val="center"/>
        <w:rPr>
          <w:szCs w:val="21"/>
          <w:highlight w:val="none"/>
        </w:rPr>
      </w:pPr>
      <w:r>
        <w:rPr>
          <w:szCs w:val="21"/>
          <w:highlight w:val="none"/>
        </w:rPr>
      </w:r>
      <w:r/>
    </w:p>
    <w:p>
      <w:pPr>
        <w:pStyle w:val="992"/>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992"/>
        <w:ind w:firstLine="963"/>
        <w:rPr>
          <w:rFonts w:hint="eastAsia"/>
          <w:b/>
          <w:spacing w:val="60"/>
          <w:sz w:val="52"/>
          <w:szCs w:val="52"/>
          <w:highlight w:val="none"/>
        </w:rPr>
      </w:pPr>
      <w:r>
        <w:rPr>
          <w:rFonts w:hint="eastAsia"/>
          <w:b/>
          <w:spacing w:val="60"/>
          <w:sz w:val="52"/>
          <w:szCs w:val="52"/>
          <w:highlight w:val="none"/>
        </w:rPr>
      </w:r>
      <w:r/>
    </w:p>
    <w:p>
      <w:pPr>
        <w:pStyle w:val="992"/>
        <w:ind w:firstLine="963"/>
        <w:rPr>
          <w:rFonts w:hint="eastAsia"/>
          <w:b/>
          <w:spacing w:val="60"/>
          <w:sz w:val="52"/>
          <w:szCs w:val="52"/>
          <w:highlight w:val="none"/>
        </w:rPr>
      </w:pPr>
      <w:r>
        <w:rPr>
          <w:rFonts w:hint="eastAsia"/>
          <w:b/>
          <w:spacing w:val="60"/>
          <w:sz w:val="52"/>
          <w:szCs w:val="52"/>
          <w:highlight w:val="none"/>
        </w:rPr>
      </w:r>
      <w:r/>
    </w:p>
    <w:p>
      <w:pPr>
        <w:pStyle w:val="992"/>
        <w:ind w:firstLine="542"/>
        <w:rPr>
          <w:b/>
          <w:spacing w:val="20"/>
          <w:sz w:val="32"/>
          <w:szCs w:val="32"/>
          <w:highlight w:val="none"/>
        </w:rPr>
      </w:pPr>
      <w:r>
        <w:rPr>
          <w:b/>
          <w:spacing w:val="20"/>
          <w:sz w:val="32"/>
          <w:szCs w:val="32"/>
          <w:highlight w:val="none"/>
        </w:rPr>
      </w:r>
      <w:r/>
    </w:p>
    <w:p>
      <w:pPr>
        <w:pStyle w:val="992"/>
        <w:ind w:firstLine="542"/>
        <w:rPr>
          <w:b/>
          <w:spacing w:val="20"/>
          <w:sz w:val="32"/>
          <w:szCs w:val="32"/>
          <w:highlight w:val="none"/>
        </w:rPr>
      </w:pPr>
      <w:r>
        <w:rPr>
          <w:b/>
          <w:spacing w:val="20"/>
          <w:sz w:val="32"/>
          <w:szCs w:val="32"/>
          <w:highlight w:val="none"/>
        </w:rPr>
      </w:r>
      <w:r/>
    </w:p>
    <w:p>
      <w:pPr>
        <w:pStyle w:val="99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9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92"/>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99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92"/>
        <w:jc w:val="center"/>
        <w:rPr>
          <w:b/>
          <w:sz w:val="32"/>
          <w:szCs w:val="32"/>
          <w:highlight w:val="none"/>
        </w:rPr>
      </w:pPr>
      <w:r>
        <w:rPr>
          <w:b/>
          <w:sz w:val="32"/>
          <w:szCs w:val="32"/>
          <w:highlight w:val="none"/>
        </w:rPr>
      </w:r>
      <w:r/>
    </w:p>
    <w:p>
      <w:pPr>
        <w:pStyle w:val="992"/>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992"/>
        <w:rPr>
          <w:b/>
          <w:highlight w:val="none"/>
        </w:rPr>
      </w:pPr>
      <w:r>
        <w:rPr>
          <w:b/>
          <w:highlight w:val="none"/>
        </w:rPr>
      </w:r>
      <w:r/>
    </w:p>
    <w:p>
      <w:pPr>
        <w:pStyle w:val="992"/>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99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9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9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06"/>
        <w:ind w:firstLine="480"/>
        <w:spacing w:line="460" w:lineRule="exact"/>
        <w:rPr>
          <w:highlight w:val="none"/>
        </w:rPr>
      </w:pPr>
      <w:r>
        <w:rPr>
          <w:highlight w:val="none"/>
        </w:rPr>
      </w:r>
      <w:r/>
    </w:p>
    <w:p>
      <w:pPr>
        <w:pStyle w:val="1006"/>
        <w:ind w:firstLine="480"/>
        <w:spacing w:line="460" w:lineRule="exact"/>
        <w:rPr>
          <w:highlight w:val="none"/>
        </w:rPr>
      </w:pPr>
      <w:r>
        <w:rPr>
          <w:rFonts w:hint="eastAsia"/>
          <w:highlight w:val="none"/>
        </w:rPr>
        <w:t xml:space="preserve">致：常州承宇工程顾问有限公司</w:t>
      </w:r>
      <w:r>
        <w:rPr>
          <w:highlight w:val="none"/>
        </w:rPr>
      </w:r>
      <w:r/>
    </w:p>
    <w:p>
      <w:pPr>
        <w:pStyle w:val="1006"/>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1006"/>
        <w:ind w:firstLine="480"/>
        <w:spacing w:line="460" w:lineRule="exact"/>
        <w:rPr>
          <w:highlight w:val="none"/>
        </w:rPr>
      </w:pPr>
      <w:r>
        <w:rPr>
          <w:highlight w:val="none"/>
        </w:rPr>
      </w:r>
      <w:r/>
    </w:p>
    <w:p>
      <w:pPr>
        <w:pStyle w:val="1006"/>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1006"/>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006"/>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1006"/>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1006"/>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006"/>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06"/>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06"/>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06"/>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1006"/>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1006"/>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06"/>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06"/>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06"/>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1006"/>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1006"/>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006"/>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006"/>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06"/>
        <w:ind w:firstLine="480"/>
        <w:spacing w:line="460" w:lineRule="exact"/>
        <w:rPr>
          <w:highlight w:val="none"/>
        </w:rPr>
      </w:pPr>
      <w:r>
        <w:rPr>
          <w:highlight w:val="none"/>
        </w:rPr>
      </w:r>
      <w:r/>
    </w:p>
    <w:p>
      <w:pPr>
        <w:pStyle w:val="1006"/>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06"/>
        <w:ind w:firstLine="480"/>
        <w:spacing w:line="460" w:lineRule="exact"/>
        <w:rPr>
          <w:highlight w:val="none"/>
        </w:rPr>
      </w:pPr>
      <w:r>
        <w:rPr>
          <w:highlight w:val="none"/>
        </w:rPr>
      </w:r>
      <w:r/>
    </w:p>
    <w:p>
      <w:pPr>
        <w:pStyle w:val="1006"/>
        <w:ind w:firstLine="480"/>
        <w:spacing w:line="460" w:lineRule="exact"/>
        <w:rPr>
          <w:highlight w:val="none"/>
        </w:rPr>
      </w:pPr>
      <w:r>
        <w:rPr>
          <w:highlight w:val="none"/>
        </w:rPr>
      </w:r>
      <w:r/>
    </w:p>
    <w:p>
      <w:pPr>
        <w:pStyle w:val="1006"/>
        <w:ind w:firstLine="480"/>
        <w:spacing w:line="460" w:lineRule="exact"/>
        <w:rPr>
          <w:highlight w:val="none"/>
        </w:rPr>
      </w:pPr>
      <w:r>
        <w:rPr>
          <w:rFonts w:hint="eastAsia"/>
          <w:highlight w:val="none"/>
        </w:rPr>
        <w:t xml:space="preserve">                                            投标人：（加盖公章）</w:t>
      </w:r>
      <w:r>
        <w:rPr>
          <w:highlight w:val="none"/>
        </w:rPr>
      </w:r>
      <w:r/>
    </w:p>
    <w:p>
      <w:pPr>
        <w:pStyle w:val="1006"/>
        <w:ind w:firstLine="480"/>
        <w:spacing w:line="460" w:lineRule="exact"/>
        <w:rPr>
          <w:highlight w:val="none"/>
        </w:rPr>
      </w:pPr>
      <w:r>
        <w:rPr>
          <w:rFonts w:hint="eastAsia"/>
          <w:highlight w:val="none"/>
        </w:rPr>
        <w:t xml:space="preserve">                                           法定代表人（或单位负责人）签字或盖章：</w:t>
      </w:r>
      <w:r>
        <w:rPr>
          <w:highlight w:val="none"/>
        </w:rPr>
      </w:r>
      <w:r/>
    </w:p>
    <w:p>
      <w:pPr>
        <w:pStyle w:val="1006"/>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92"/>
        <w:spacing w:line="360" w:lineRule="auto"/>
        <w:rPr>
          <w:rFonts w:hint="eastAsia"/>
          <w:sz w:val="24"/>
          <w:highlight w:val="none"/>
        </w:rPr>
      </w:pPr>
      <w:r>
        <w:rPr>
          <w:rFonts w:hint="eastAsia"/>
          <w:sz w:val="24"/>
          <w:highlight w:val="none"/>
        </w:rPr>
      </w:r>
      <w:r/>
    </w:p>
    <w:p>
      <w:pPr>
        <w:pStyle w:val="992"/>
        <w:spacing w:line="360" w:lineRule="auto"/>
        <w:rPr>
          <w:rFonts w:hint="eastAsia"/>
          <w:sz w:val="24"/>
          <w:highlight w:val="none"/>
        </w:rPr>
      </w:pPr>
      <w:r>
        <w:rPr>
          <w:rFonts w:hint="eastAsia"/>
          <w:sz w:val="24"/>
          <w:highlight w:val="none"/>
        </w:rPr>
      </w:r>
      <w:r/>
    </w:p>
    <w:p>
      <w:pPr>
        <w:pStyle w:val="992"/>
        <w:spacing w:line="360" w:lineRule="auto"/>
        <w:rPr>
          <w:rFonts w:hint="eastAsia"/>
          <w:sz w:val="24"/>
          <w:highlight w:val="none"/>
        </w:rPr>
      </w:pPr>
      <w:r>
        <w:rPr>
          <w:rFonts w:hint="eastAsia"/>
          <w:sz w:val="24"/>
          <w:highlight w:val="none"/>
        </w:rPr>
      </w:r>
      <w:r/>
    </w:p>
    <w:p>
      <w:pPr>
        <w:pStyle w:val="992"/>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992"/>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992"/>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992"/>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992"/>
        <w:spacing w:line="360" w:lineRule="auto"/>
        <w:tabs>
          <w:tab w:val="left" w:pos="5580" w:leader="none"/>
        </w:tabs>
        <w:rPr>
          <w:sz w:val="24"/>
          <w:highlight w:val="none"/>
        </w:rPr>
      </w:pPr>
      <w:r>
        <w:rPr>
          <w:sz w:val="24"/>
          <w:highlight w:val="none"/>
        </w:rPr>
      </w:r>
      <w:r/>
    </w:p>
    <w:p>
      <w:pPr>
        <w:pStyle w:val="992"/>
        <w:spacing w:line="360" w:lineRule="auto"/>
        <w:tabs>
          <w:tab w:val="left" w:pos="5580" w:leader="none"/>
        </w:tabs>
        <w:rPr>
          <w:sz w:val="24"/>
          <w:highlight w:val="none"/>
        </w:rPr>
      </w:pPr>
      <w:r>
        <w:rPr>
          <w:sz w:val="24"/>
          <w:highlight w:val="none"/>
        </w:rPr>
        <w:t xml:space="preserve">说明：</w:t>
      </w:r>
      <w:r>
        <w:rPr>
          <w:sz w:val="24"/>
          <w:highlight w:val="none"/>
        </w:rPr>
      </w:r>
      <w:r/>
    </w:p>
    <w:p>
      <w:pPr>
        <w:pStyle w:val="992"/>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rPr>
          <w:sz w:val="24"/>
          <w:highlight w:val="none"/>
        </w:rPr>
      </w:r>
      <w:r/>
    </w:p>
    <w:p>
      <w:pPr>
        <w:pStyle w:val="992"/>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992"/>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992"/>
        <w:spacing w:line="360" w:lineRule="auto"/>
        <w:tabs>
          <w:tab w:val="left" w:pos="5580" w:leader="none"/>
        </w:tabs>
        <w:rPr>
          <w:sz w:val="24"/>
          <w:highlight w:val="none"/>
        </w:rPr>
      </w:pPr>
      <w:r>
        <w:rPr>
          <w:rFonts w:hint="eastAsia"/>
          <w:sz w:val="24"/>
          <w:highlight w:val="none"/>
        </w:rPr>
        <w:t xml:space="preserve">（4）其他</w:t>
      </w:r>
      <w:r>
        <w:rPr>
          <w:sz w:val="24"/>
          <w:highlight w:val="none"/>
        </w:rPr>
      </w:r>
      <w:r/>
    </w:p>
    <w:p>
      <w:pPr>
        <w:pStyle w:val="992"/>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rPr>
          <w:sz w:val="24"/>
          <w:highlight w:val="none"/>
        </w:rPr>
      </w:r>
      <w:r/>
    </w:p>
    <w:p>
      <w:pPr>
        <w:pStyle w:val="992"/>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992"/>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sz w:val="24"/>
          <w:highlight w:val="none"/>
        </w:rPr>
      </w:r>
      <w:r/>
    </w:p>
    <w:p>
      <w:pPr>
        <w:pStyle w:val="992"/>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highlight w:val="none"/>
        </w:rPr>
      </w:r>
      <w:r/>
    </w:p>
    <w:p>
      <w:pPr>
        <w:pStyle w:val="992"/>
        <w:spacing w:line="360" w:lineRule="auto"/>
        <w:tabs>
          <w:tab w:val="left" w:pos="5580" w:leader="none"/>
        </w:tabs>
        <w:rPr>
          <w:sz w:val="24"/>
          <w:highlight w:val="none"/>
        </w:rPr>
      </w:pPr>
      <w:r>
        <w:rPr>
          <w:sz w:val="24"/>
          <w:highlight w:val="none"/>
        </w:rPr>
      </w:r>
      <w:r/>
    </w:p>
    <w:p>
      <w:pPr>
        <w:pStyle w:val="992"/>
        <w:jc w:val="left"/>
        <w:widowControl/>
        <w:rPr>
          <w:color w:val="000000"/>
          <w:sz w:val="24"/>
          <w:highlight w:val="none"/>
        </w:rPr>
      </w:pPr>
      <w:r>
        <w:rPr>
          <w:color w:val="000000"/>
          <w:sz w:val="24"/>
          <w:highlight w:val="none"/>
        </w:rPr>
      </w:r>
      <w:r/>
    </w:p>
    <w:p>
      <w:pPr>
        <w:pStyle w:val="992"/>
        <w:jc w:val="center"/>
        <w:spacing w:before="240" w:after="240" w:line="360" w:lineRule="auto"/>
        <w:rPr>
          <w:b/>
          <w:bCs/>
          <w:color w:val="000000"/>
          <w:sz w:val="36"/>
          <w:szCs w:val="36"/>
          <w:highlight w:val="none"/>
        </w:rPr>
      </w:pPr>
      <w:r>
        <w:rPr>
          <w:color w:val="000000"/>
          <w:sz w:val="24"/>
          <w:highlight w:val="none"/>
        </w:rPr>
        <w:br w:type="page" w:clear="all"/>
      </w: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992"/>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992"/>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992"/>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992"/>
        <w:ind w:firstLine="504"/>
        <w:spacing w:line="360" w:lineRule="auto"/>
        <w:rPr>
          <w:spacing w:val="6"/>
          <w:sz w:val="24"/>
          <w:highlight w:val="none"/>
        </w:rPr>
      </w:pPr>
      <w:r>
        <w:rPr>
          <w:spacing w:val="6"/>
          <w:sz w:val="24"/>
          <w:highlight w:val="none"/>
        </w:rPr>
      </w:r>
      <w:r/>
    </w:p>
    <w:p>
      <w:pPr>
        <w:pStyle w:val="992"/>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992"/>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992"/>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992"/>
        <w:ind w:right="360" w:firstLine="480"/>
        <w:jc w:val="right"/>
        <w:spacing w:line="360" w:lineRule="auto"/>
        <w:rPr>
          <w:color w:val="000000"/>
          <w:sz w:val="24"/>
          <w:highlight w:val="none"/>
        </w:rPr>
      </w:pPr>
      <w:r>
        <w:rPr>
          <w:color w:val="000000"/>
          <w:sz w:val="24"/>
          <w:highlight w:val="none"/>
        </w:rPr>
      </w:r>
      <w:r/>
    </w:p>
    <w:p>
      <w:pPr>
        <w:pStyle w:val="992"/>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9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92"/>
        <w:jc w:val="left"/>
        <w:rPr>
          <w:color w:val="000000"/>
          <w:sz w:val="24"/>
          <w:szCs w:val="21"/>
          <w:highlight w:val="none"/>
        </w:rPr>
      </w:pPr>
      <w:r>
        <w:rPr>
          <w:color w:val="000000"/>
          <w:sz w:val="24"/>
          <w:szCs w:val="21"/>
          <w:highlight w:val="none"/>
        </w:rPr>
      </w:r>
      <w:r/>
    </w:p>
    <w:p>
      <w:pPr>
        <w:pStyle w:val="992"/>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92"/>
        <w:jc w:val="left"/>
        <w:rPr>
          <w:color w:val="000000"/>
          <w:szCs w:val="21"/>
          <w:highlight w:val="none"/>
          <w:vertAlign w:val="superscript"/>
        </w:rPr>
      </w:pPr>
      <w:r>
        <w:rPr>
          <w:color w:val="000000"/>
          <w:szCs w:val="21"/>
          <w:highlight w:val="none"/>
          <w:vertAlign w:val="superscript"/>
        </w:rPr>
      </w:r>
      <w:r/>
    </w:p>
    <w:p>
      <w:pPr>
        <w:pStyle w:val="992"/>
        <w:ind w:right="360" w:firstLine="480"/>
        <w:jc w:val="right"/>
        <w:spacing w:line="360" w:lineRule="auto"/>
        <w:rPr>
          <w:color w:val="000000"/>
          <w:sz w:val="24"/>
          <w:highlight w:val="none"/>
        </w:rPr>
      </w:pPr>
      <w:r>
        <w:rPr>
          <w:color w:val="000000"/>
          <w:sz w:val="24"/>
          <w:highlight w:val="none"/>
        </w:rPr>
      </w:r>
      <w:r/>
    </w:p>
    <w:p>
      <w:pPr>
        <w:pStyle w:val="992"/>
        <w:ind w:right="360" w:firstLine="480"/>
        <w:jc w:val="right"/>
        <w:spacing w:line="360" w:lineRule="auto"/>
        <w:rPr>
          <w:color w:val="000000"/>
          <w:sz w:val="24"/>
          <w:highlight w:val="none"/>
        </w:rPr>
      </w:pPr>
      <w:r>
        <w:rPr>
          <w:color w:val="000000"/>
          <w:sz w:val="24"/>
          <w:highlight w:val="none"/>
        </w:rPr>
      </w:r>
      <w:r/>
    </w:p>
    <w:p>
      <w:pPr>
        <w:pStyle w:val="992"/>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992"/>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992"/>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992"/>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992"/>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992"/>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92"/>
        <w:ind w:firstLine="504"/>
        <w:spacing w:line="588" w:lineRule="exact"/>
        <w:rPr>
          <w:spacing w:val="6"/>
          <w:sz w:val="24"/>
          <w:highlight w:val="none"/>
        </w:rPr>
      </w:pPr>
      <w:r>
        <w:rPr>
          <w:spacing w:val="6"/>
          <w:sz w:val="24"/>
          <w:highlight w:val="none"/>
        </w:rPr>
      </w:r>
      <w:r/>
    </w:p>
    <w:p>
      <w:pPr>
        <w:pStyle w:val="992"/>
        <w:ind w:firstLine="504"/>
        <w:spacing w:line="588" w:lineRule="exact"/>
        <w:rPr>
          <w:spacing w:val="6"/>
          <w:sz w:val="24"/>
          <w:highlight w:val="none"/>
        </w:rPr>
      </w:pPr>
      <w:r>
        <w:rPr>
          <w:spacing w:val="6"/>
          <w:sz w:val="24"/>
          <w:highlight w:val="none"/>
        </w:rPr>
      </w:r>
      <w:r/>
    </w:p>
    <w:p>
      <w:pPr>
        <w:pStyle w:val="992"/>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992"/>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992"/>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992"/>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992"/>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992"/>
        <w:ind w:right="1560" w:firstLine="504"/>
        <w:jc w:val="center"/>
        <w:spacing w:line="588" w:lineRule="exact"/>
        <w:tabs>
          <w:tab w:val="left" w:pos="4860" w:leader="none"/>
        </w:tabs>
        <w:rPr>
          <w:spacing w:val="6"/>
          <w:sz w:val="24"/>
          <w:highlight w:val="none"/>
        </w:rPr>
      </w:pPr>
      <w:r>
        <w:rPr>
          <w:spacing w:val="6"/>
          <w:sz w:val="24"/>
          <w:highlight w:val="none"/>
        </w:rPr>
      </w:r>
      <w:r/>
    </w:p>
    <w:p>
      <w:pPr>
        <w:pStyle w:val="992"/>
        <w:jc w:val="left"/>
        <w:widowControl/>
        <w:rPr>
          <w:sz w:val="24"/>
          <w:highlight w:val="none"/>
        </w:rPr>
      </w:pPr>
      <w:r>
        <w:rPr>
          <w:sz w:val="24"/>
          <w:highlight w:val="none"/>
        </w:rPr>
      </w:r>
      <w:r/>
    </w:p>
    <w:p>
      <w:pPr>
        <w:pStyle w:val="992"/>
        <w:jc w:val="left"/>
        <w:widowControl/>
        <w:rPr>
          <w:sz w:val="24"/>
          <w:highlight w:val="none"/>
        </w:rPr>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sz w:val="24"/>
          <w:highlight w:val="none"/>
        </w:rPr>
      </w:r>
      <w:r/>
    </w:p>
    <w:p>
      <w:pPr>
        <w:pStyle w:val="992"/>
        <w:spacing w:line="360" w:lineRule="auto"/>
        <w:rPr>
          <w:rFonts w:hint="eastAsia" w:eastAsia="宋体"/>
          <w:sz w:val="24"/>
          <w:szCs w:val="20"/>
          <w:highlight w:val="none"/>
          <w:lang w:eastAsia="zh-CN"/>
        </w:rPr>
      </w:pPr>
      <w:r>
        <w:rPr>
          <w:color w:val="000000"/>
          <w:sz w:val="24"/>
          <w:szCs w:val="20"/>
          <w:highlight w:val="none"/>
        </w:rPr>
        <w:t xml:space="preserve">3-</w:t>
      </w:r>
      <w:r>
        <w:rPr>
          <w:rFonts w:hint="eastAsia"/>
          <w:color w:val="000000"/>
          <w:sz w:val="24"/>
          <w:szCs w:val="20"/>
          <w:highlight w:val="none"/>
          <w:lang w:val="en-US" w:eastAsia="zh-CN"/>
        </w:rPr>
        <w:t xml:space="preserve">1</w:t>
      </w:r>
      <w:r>
        <w:rPr>
          <w:color w:val="000000"/>
          <w:sz w:val="24"/>
          <w:szCs w:val="20"/>
          <w:highlight w:val="none"/>
        </w:rPr>
        <w:t xml:space="preserve">其他</w:t>
      </w:r>
      <w:r>
        <w:rPr>
          <w:sz w:val="24"/>
          <w:szCs w:val="20"/>
          <w:highlight w:val="none"/>
        </w:rPr>
        <w:t xml:space="preserve">特定资格要求</w:t>
      </w:r>
      <w:r>
        <w:rPr>
          <w:rFonts w:hint="eastAsia"/>
          <w:sz w:val="24"/>
          <w:szCs w:val="20"/>
          <w:highlight w:val="none"/>
          <w:lang w:eastAsia="zh-CN"/>
        </w:rPr>
        <w:t xml:space="preserve">：</w:t>
      </w:r>
      <w:r>
        <w:rPr>
          <w:rFonts w:ascii="Times New Roman" w:hAnsi="Times New Roman" w:eastAsia="宋体" w:cs="Times New Roman"/>
          <w:sz w:val="24"/>
          <w:szCs w:val="20"/>
          <w:highlight w:val="none"/>
        </w:rPr>
        <w:t xml:space="preserve">见第一章《投标邀请》</w:t>
      </w:r>
      <w:r>
        <w:rPr>
          <w:rFonts w:hint="eastAsia" w:eastAsia="宋体"/>
          <w:sz w:val="24"/>
          <w:szCs w:val="20"/>
          <w:highlight w:val="none"/>
          <w:lang w:eastAsia="zh-CN"/>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ind w:left="719" w:hanging="240"/>
        <w:spacing w:line="360" w:lineRule="auto"/>
        <w:rPr>
          <w:rFonts w:hint="eastAsia"/>
          <w:sz w:val="24"/>
          <w:szCs w:val="20"/>
          <w:highlight w:val="none"/>
        </w:rPr>
      </w:pPr>
      <w:r>
        <w:rPr>
          <w:rFonts w:hint="eastAsia"/>
          <w:sz w:val="24"/>
          <w:szCs w:val="20"/>
          <w:highlight w:val="none"/>
        </w:rPr>
      </w:r>
      <w:r/>
    </w:p>
    <w:p>
      <w:pPr>
        <w:pStyle w:val="992"/>
        <w:jc w:val="left"/>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0" w:name="_Toc226965829"/>
      <w:r/>
      <w:bookmarkStart w:id="811" w:name="_Toc226337252"/>
      <w:r/>
      <w:bookmarkStart w:id="812" w:name="_Toc150774761"/>
      <w:r/>
      <w:bookmarkStart w:id="813" w:name="_Toc226309800"/>
      <w:r/>
      <w:bookmarkStart w:id="814" w:name="_Toc520356217"/>
      <w:r/>
      <w:bookmarkStart w:id="815" w:name="_Toc150480794"/>
      <w:r/>
      <w:bookmarkStart w:id="816" w:name="_Toc195842921"/>
      <w:r/>
      <w:bookmarkStart w:id="817" w:name="_Toc226965746"/>
      <w:r/>
      <w:bookmarkStart w:id="818" w:name="_Toc142311058"/>
      <w:r/>
      <w:bookmarkStart w:id="819" w:name="_Toc127151556"/>
      <w:r/>
      <w:bookmarkStart w:id="820" w:name="_Ref467988698"/>
      <w:r/>
      <w:bookmarkStart w:id="821" w:name="_Toc480942349"/>
      <w:r>
        <w:rPr>
          <w:rFonts w:hint="eastAsia" w:ascii="宋体" w:hAnsi="宋体"/>
          <w:b/>
          <w:sz w:val="32"/>
          <w:szCs w:val="32"/>
          <w:highlight w:val="none"/>
        </w:rPr>
      </w:r>
      <w:r/>
    </w:p>
    <w:p>
      <w:pPr>
        <w:pStyle w:val="992"/>
        <w:jc w:val="center"/>
        <w:widowControl/>
        <w:rPr>
          <w:rFonts w:hint="eastAsia" w:ascii="宋体" w:hAnsi="宋体"/>
          <w:b/>
          <w:sz w:val="32"/>
          <w:szCs w:val="32"/>
          <w:highlight w:val="none"/>
        </w:rPr>
      </w:pPr>
      <w:r>
        <w:rPr>
          <w:rFonts w:hint="eastAsia" w:ascii="宋体" w:hAnsi="宋体"/>
          <w:b/>
          <w:sz w:val="32"/>
          <w:szCs w:val="32"/>
          <w:highlight w:val="none"/>
        </w:rPr>
      </w:r>
      <w:r/>
    </w:p>
    <w:p>
      <w:pPr>
        <w:pStyle w:val="992"/>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92"/>
        <w:spacing w:line="360" w:lineRule="auto"/>
        <w:tabs>
          <w:tab w:val="left" w:pos="5580" w:leader="none"/>
        </w:tabs>
        <w:rPr>
          <w:color w:val="000000"/>
          <w:sz w:val="24"/>
          <w:highlight w:val="none"/>
        </w:rPr>
      </w:pPr>
      <w:r>
        <w:rPr>
          <w:color w:val="000000"/>
          <w:sz w:val="24"/>
          <w:highlight w:val="none"/>
        </w:rPr>
      </w:r>
      <w:r/>
    </w:p>
    <w:p>
      <w:pPr>
        <w:pStyle w:val="992"/>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9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92"/>
        <w:spacing w:line="360" w:lineRule="auto"/>
        <w:tabs>
          <w:tab w:val="left" w:pos="5580" w:leader="none"/>
        </w:tabs>
        <w:rPr>
          <w:color w:val="000000"/>
          <w:sz w:val="24"/>
          <w:szCs w:val="20"/>
          <w:highlight w:val="none"/>
        </w:rPr>
      </w:pPr>
      <w:r>
        <w:rPr>
          <w:color w:val="000000"/>
          <w:sz w:val="24"/>
          <w:szCs w:val="20"/>
          <w:highlight w:val="none"/>
        </w:rPr>
      </w:r>
      <w:r/>
    </w:p>
    <w:p>
      <w:pPr>
        <w:pStyle w:val="99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99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9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9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9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92"/>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99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92"/>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92"/>
        <w:ind w:left="420"/>
        <w:spacing w:line="360" w:lineRule="auto"/>
        <w:tabs>
          <w:tab w:val="left" w:pos="5580" w:leader="none"/>
        </w:tabs>
        <w:rPr>
          <w:color w:val="000000"/>
          <w:sz w:val="24"/>
          <w:szCs w:val="20"/>
          <w:highlight w:val="none"/>
        </w:rPr>
      </w:pPr>
      <w:r>
        <w:rPr>
          <w:color w:val="000000"/>
          <w:sz w:val="24"/>
          <w:szCs w:val="20"/>
          <w:highlight w:val="none"/>
        </w:rPr>
      </w:r>
      <w:r/>
    </w:p>
    <w:p>
      <w:pPr>
        <w:pStyle w:val="99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9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92"/>
        <w:ind w:left="420"/>
        <w:spacing w:line="360" w:lineRule="auto"/>
        <w:tabs>
          <w:tab w:val="left" w:pos="5580" w:leader="none"/>
        </w:tabs>
        <w:rPr>
          <w:color w:val="000000"/>
          <w:sz w:val="24"/>
          <w:szCs w:val="20"/>
          <w:highlight w:val="none"/>
        </w:rPr>
      </w:pPr>
      <w:r>
        <w:rPr>
          <w:color w:val="000000"/>
          <w:sz w:val="24"/>
          <w:szCs w:val="20"/>
          <w:highlight w:val="none"/>
        </w:rPr>
      </w:r>
      <w:r/>
    </w:p>
    <w:p>
      <w:pPr>
        <w:pStyle w:val="992"/>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92"/>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9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92"/>
        <w:jc w:val="left"/>
        <w:widowControl/>
        <w:rPr>
          <w:rFonts w:hint="eastAsia"/>
          <w:color w:val="000000"/>
          <w:sz w:val="24"/>
          <w:highlight w:val="none"/>
        </w:rPr>
      </w:pPr>
      <w:r/>
      <w:bookmarkStart w:id="822" w:name="_Hlt520356243"/>
      <w:r/>
      <w:bookmarkEnd w:id="822"/>
      <w:r/>
      <w:bookmarkStart w:id="823" w:name="_Hlt520355938"/>
      <w:r/>
      <w:bookmarkEnd w:id="823"/>
      <w:r>
        <w:rPr>
          <w:color w:val="000000"/>
          <w:sz w:val="24"/>
          <w:highlight w:val="none"/>
        </w:rPr>
        <w:br w:type="page" w:clear="all"/>
      </w:r>
      <w:r>
        <w:rPr>
          <w:rFonts w:hint="eastAsia"/>
          <w:color w:val="000000"/>
          <w:sz w:val="24"/>
          <w:highlight w:val="none"/>
        </w:rPr>
      </w:r>
      <w:r/>
    </w:p>
    <w:p>
      <w:pPr>
        <w:pStyle w:val="992"/>
        <w:jc w:val="left"/>
        <w:widowControl/>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val="en-US" w:eastAsia="zh-CN"/>
        </w:rPr>
        <w:t xml:space="preserve">-1</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9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9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9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9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9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9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99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92"/>
        <w:spacing w:line="560" w:lineRule="exact"/>
        <w:rPr>
          <w:rFonts w:ascii="宋体" w:hAnsi="宋体"/>
          <w:sz w:val="24"/>
          <w:highlight w:val="none"/>
        </w:rPr>
      </w:pPr>
      <w:r>
        <w:rPr>
          <w:rFonts w:ascii="宋体" w:hAnsi="宋体"/>
          <w:sz w:val="24"/>
          <w:highlight w:val="none"/>
        </w:rPr>
      </w:r>
      <w:r/>
    </w:p>
    <w:p>
      <w:pPr>
        <w:pStyle w:val="1023"/>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92"/>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992"/>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9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92"/>
        <w:jc w:val="left"/>
        <w:widowControl/>
        <w:rPr>
          <w:rFonts w:hint="eastAsia"/>
          <w:color w:val="000000"/>
          <w:sz w:val="24"/>
          <w:highlight w:val="none"/>
        </w:rPr>
      </w:pPr>
      <w:r>
        <w:rPr>
          <w:rFonts w:hint="eastAsia"/>
          <w:color w:val="000000"/>
          <w:sz w:val="24"/>
          <w:highlight w:val="none"/>
        </w:rPr>
      </w:r>
      <w:r/>
    </w:p>
    <w:p>
      <w:pPr>
        <w:pStyle w:val="992"/>
        <w:jc w:val="left"/>
        <w:widowControl/>
        <w:rPr>
          <w:rFonts w:hint="eastAsia"/>
          <w:color w:val="000000"/>
          <w:sz w:val="24"/>
          <w:highlight w:val="none"/>
        </w:rPr>
      </w:pPr>
      <w:r>
        <w:rPr>
          <w:rFonts w:hint="eastAsia"/>
          <w:color w:val="000000"/>
          <w:sz w:val="24"/>
          <w:highlight w:val="none"/>
        </w:rPr>
      </w:r>
      <w:r/>
    </w:p>
    <w:p>
      <w:pPr>
        <w:pStyle w:val="992"/>
        <w:jc w:val="left"/>
        <w:widowControl/>
        <w:rPr>
          <w:rFonts w:hint="eastAsia"/>
          <w:color w:val="000000"/>
          <w:sz w:val="24"/>
          <w:highlight w:val="none"/>
        </w:rPr>
      </w:pPr>
      <w:r>
        <w:rPr>
          <w:rFonts w:hint="eastAsia"/>
          <w:color w:val="000000"/>
          <w:sz w:val="24"/>
          <w:highlight w:val="none"/>
        </w:rPr>
      </w:r>
      <w:r/>
    </w:p>
    <w:p>
      <w:pPr>
        <w:pStyle w:val="99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92"/>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92"/>
        <w:jc w:val="left"/>
        <w:widowControl/>
        <w:rPr>
          <w:rFonts w:hint="eastAsia"/>
          <w:color w:val="000000"/>
          <w:sz w:val="24"/>
          <w:highlight w:val="none"/>
        </w:rPr>
      </w:pPr>
      <w:r>
        <w:rPr>
          <w:rFonts w:hint="eastAsia"/>
          <w:color w:val="000000"/>
          <w:sz w:val="24"/>
          <w:highlight w:val="none"/>
        </w:rPr>
      </w:r>
      <w:r/>
    </w:p>
    <w:p>
      <w:pPr>
        <w:pStyle w:val="992"/>
        <w:jc w:val="left"/>
        <w:widowControl/>
        <w:rPr>
          <w:rFonts w:hint="eastAsia"/>
          <w:color w:val="000000"/>
          <w:sz w:val="24"/>
          <w:highlight w:val="none"/>
        </w:rPr>
      </w:pPr>
      <w:r>
        <w:rPr>
          <w:rFonts w:hint="eastAsia"/>
          <w:color w:val="000000"/>
          <w:sz w:val="24"/>
          <w:highlight w:val="none"/>
        </w:rPr>
      </w:r>
      <w:r/>
    </w:p>
    <w:p>
      <w:pPr>
        <w:pStyle w:val="992"/>
        <w:jc w:val="left"/>
        <w:widowControl/>
        <w:rPr>
          <w:rFonts w:hint="eastAsia"/>
          <w:color w:val="000000"/>
          <w:sz w:val="24"/>
          <w:highlight w:val="none"/>
        </w:rPr>
      </w:pPr>
      <w:r>
        <w:rPr>
          <w:rFonts w:hint="eastAsia"/>
          <w:color w:val="000000"/>
          <w:sz w:val="24"/>
          <w:highlight w:val="none"/>
        </w:rPr>
      </w:r>
      <w:r/>
    </w:p>
    <w:p>
      <w:pPr>
        <w:pStyle w:val="992"/>
        <w:jc w:val="left"/>
        <w:widowControl/>
        <w:rPr>
          <w:rFonts w:hint="eastAsia"/>
          <w:color w:val="000000"/>
          <w:sz w:val="24"/>
          <w:highlight w:val="none"/>
        </w:rPr>
      </w:pPr>
      <w:r>
        <w:rPr>
          <w:rFonts w:hint="eastAsia"/>
          <w:color w:val="000000"/>
          <w:sz w:val="24"/>
          <w:highlight w:val="none"/>
        </w:rPr>
      </w:r>
      <w:r/>
    </w:p>
    <w:p>
      <w:pPr>
        <w:pStyle w:val="992"/>
        <w:jc w:val="left"/>
        <w:widowControl/>
        <w:rPr>
          <w:rFonts w:hint="eastAsia" w:eastAsia="宋体"/>
          <w:sz w:val="24"/>
          <w:highlight w:val="none"/>
          <w:lang w:eastAsia="zh-CN"/>
        </w:rPr>
      </w:pPr>
      <w:r>
        <w:rPr>
          <w:rFonts w:hint="eastAsia"/>
          <w:color w:val="000000"/>
          <w:sz w:val="24"/>
          <w:highlight w:val="none"/>
          <w:lang w:val="en-US" w:eastAsia="zh-CN"/>
        </w:rPr>
        <w:t xml:space="preserve">2-2 </w:t>
      </w:r>
      <w:r>
        <w:rPr>
          <w:rFonts w:hint="eastAsia"/>
          <w:sz w:val="24"/>
          <w:highlight w:val="none"/>
        </w:rPr>
        <w:t xml:space="preserve">授权委托书（实质性格式）</w:t>
      </w:r>
      <w:r>
        <w:rPr>
          <w:rFonts w:hint="eastAsia"/>
          <w:sz w:val="24"/>
          <w:highlight w:val="none"/>
          <w:lang w:eastAsia="zh-CN"/>
        </w:rPr>
        <w:t xml:space="preserve">（</w:t>
      </w:r>
      <w:r>
        <w:rPr>
          <w:rFonts w:hint="eastAsia"/>
          <w:sz w:val="24"/>
          <w:highlight w:val="none"/>
          <w:lang w:val="en-US" w:eastAsia="zh-CN"/>
        </w:rPr>
        <w:t xml:space="preserve">如有</w:t>
      </w:r>
      <w:r>
        <w:rPr>
          <w:rFonts w:hint="eastAsia"/>
          <w:sz w:val="24"/>
          <w:highlight w:val="none"/>
          <w:lang w:eastAsia="zh-CN"/>
        </w:rPr>
        <w:t xml:space="preserve">）</w:t>
      </w:r>
      <w:r>
        <w:rPr>
          <w:rFonts w:hint="eastAsia" w:eastAsia="宋体"/>
          <w:sz w:val="24"/>
          <w:highlight w:val="none"/>
          <w:lang w:eastAsia="zh-CN"/>
        </w:rPr>
      </w:r>
      <w:r/>
    </w:p>
    <w:p>
      <w:pPr>
        <w:pStyle w:val="99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92"/>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授权委托书</w:t>
      </w:r>
      <w:r>
        <w:rPr>
          <w:rFonts w:hint="eastAsia" w:ascii="宋体" w:hAnsi="宋体"/>
          <w:b/>
          <w:sz w:val="32"/>
          <w:szCs w:val="32"/>
          <w:highlight w:val="none"/>
        </w:rPr>
      </w:r>
      <w:r/>
    </w:p>
    <w:p>
      <w:pPr>
        <w:pStyle w:val="992"/>
        <w:ind w:firstLine="516"/>
        <w:spacing w:line="360" w:lineRule="auto"/>
        <w:rPr>
          <w:rFonts w:ascii="宋体" w:hAnsi="宋体" w:cs="宋体"/>
          <w:sz w:val="24"/>
          <w:highlight w:val="none"/>
        </w:rPr>
      </w:pPr>
      <w:r>
        <w:rPr>
          <w:rFonts w:ascii="宋体" w:hAnsi="宋体" w:cs="宋体"/>
          <w:sz w:val="24"/>
          <w:highlight w:val="none"/>
        </w:rPr>
      </w:r>
      <w:r/>
    </w:p>
    <w:p>
      <w:pPr>
        <w:pStyle w:val="992"/>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w:t>
      </w:r>
      <w:r>
        <w:rPr>
          <w:rFonts w:hint="eastAsia" w:ascii="宋体" w:hAnsi="宋体" w:cs="宋体"/>
          <w:sz w:val="24"/>
          <w:highlight w:val="none"/>
          <w:lang w:val="en-US" w:eastAsia="zh-CN"/>
        </w:rPr>
        <w:t xml:space="preserve">招投标活动</w:t>
      </w:r>
      <w:r>
        <w:rPr>
          <w:rFonts w:hint="eastAsia" w:ascii="宋体" w:hAnsi="宋体" w:cs="宋体"/>
          <w:sz w:val="24"/>
          <w:highlight w:val="none"/>
        </w:rPr>
        <w:t xml:space="preserve">中我单位的合法代理人，全权负责参加本次项目的</w:t>
      </w:r>
      <w:r>
        <w:rPr>
          <w:rFonts w:hint="eastAsia" w:ascii="宋体" w:hAnsi="宋体" w:cs="宋体"/>
          <w:sz w:val="24"/>
          <w:highlight w:val="none"/>
          <w:lang w:val="en-US" w:eastAsia="zh-CN"/>
        </w:rPr>
        <w:t xml:space="preserve">招投标</w:t>
      </w:r>
      <w:r>
        <w:rPr>
          <w:rFonts w:hint="eastAsia" w:ascii="宋体" w:hAnsi="宋体" w:cs="宋体"/>
          <w:sz w:val="24"/>
          <w:highlight w:val="none"/>
        </w:rPr>
        <w:t xml:space="preserve">、签订合约以及与之相关的各项工作。本供应商对被授权人的签名负全部责任。</w:t>
      </w:r>
      <w:r>
        <w:rPr>
          <w:rFonts w:ascii="宋体" w:hAnsi="宋体" w:cs="宋体"/>
          <w:sz w:val="24"/>
          <w:highlight w:val="none"/>
        </w:rPr>
      </w:r>
      <w:r/>
    </w:p>
    <w:p>
      <w:pPr>
        <w:pStyle w:val="992"/>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rPr>
          <w:rFonts w:ascii="宋体" w:hAnsi="宋体" w:cs="宋体"/>
          <w:sz w:val="24"/>
          <w:highlight w:val="none"/>
        </w:rPr>
      </w:r>
      <w:r/>
    </w:p>
    <w:p>
      <w:pPr>
        <w:pStyle w:val="992"/>
        <w:spacing w:line="360" w:lineRule="auto"/>
        <w:rPr>
          <w:rFonts w:ascii="宋体" w:hAnsi="宋体" w:cs="宋体"/>
          <w:sz w:val="24"/>
          <w:highlight w:val="none"/>
        </w:rPr>
      </w:pPr>
      <w:r>
        <w:rPr>
          <w:rFonts w:ascii="宋体" w:hAnsi="宋体" w:cs="宋体"/>
          <w:sz w:val="24"/>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992"/>
        <w:spacing w:line="400" w:lineRule="exact"/>
        <w:rPr>
          <w:rFonts w:ascii="宋体" w:hAnsi="宋体" w:cs="宋体"/>
          <w:szCs w:val="21"/>
          <w:highlight w:val="none"/>
        </w:rPr>
      </w:pP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委托代理人（被授权人）签字或盖章：           日期：</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992"/>
        <w:spacing w:line="400" w:lineRule="exact"/>
        <w:rPr>
          <w:rFonts w:ascii="宋体" w:hAnsi="宋体" w:cs="宋体"/>
          <w:szCs w:val="21"/>
          <w:highlight w:val="none"/>
        </w:rPr>
      </w:pP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供应商公章： </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992"/>
        <w:spacing w:line="40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992"/>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pStyle w:val="992"/>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附：代理人身份证正反面电子件</w:t>
      </w:r>
      <w:r>
        <w:rPr>
          <w:rFonts w:hint="eastAsia" w:ascii="宋体" w:hAnsi="宋体"/>
          <w:sz w:val="24"/>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9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9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99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9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9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992"/>
        <w:jc w:val="left"/>
        <w:widowControl/>
        <w:rPr>
          <w:rFonts w:eastAsia="宋体"/>
          <w:color w:val="000000"/>
          <w:sz w:val="24"/>
          <w:highlight w:val="none"/>
          <w:lang w:val="en-US" w:eastAsia="zh-CN"/>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pPr>
      <w:r>
        <w:rPr>
          <w:rFonts w:eastAsia="宋体"/>
          <w:color w:val="000000"/>
          <w:sz w:val="24"/>
          <w:highlight w:val="none"/>
          <w:lang w:val="en-US" w:eastAsia="zh-CN"/>
        </w:rPr>
      </w:r>
      <w:r/>
    </w:p>
    <w:p>
      <w:pPr>
        <w:pStyle w:val="992"/>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99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9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92"/>
        <w:ind w:firstLine="640"/>
        <w:rPr>
          <w:highlight w:val="none"/>
        </w:rPr>
      </w:pPr>
      <w:r>
        <w:rPr>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9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4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9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9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92"/>
        <w:jc w:val="left"/>
        <w:widowControl/>
        <w:rPr>
          <w:color w:val="000000"/>
          <w:sz w:val="24"/>
          <w:szCs w:val="20"/>
          <w:highlight w:val="none"/>
        </w:rPr>
      </w:pPr>
      <w:r/>
      <w:bookmarkStart w:id="824" w:name="_Hlt520273711"/>
      <w:r/>
      <w:bookmarkEnd w:id="824"/>
      <w:r/>
      <w:bookmarkStart w:id="825" w:name="_Hlt520274121"/>
      <w:r/>
      <w:bookmarkEnd w:id="825"/>
      <w:r/>
      <w:bookmarkStart w:id="826" w:name="_Hlt520271212"/>
      <w:r/>
      <w:bookmarkEnd w:id="826"/>
      <w:r/>
      <w:bookmarkStart w:id="827" w:name="_Hlt520274065"/>
      <w:r/>
      <w:bookmarkEnd w:id="827"/>
      <w:r/>
      <w:bookmarkStart w:id="828" w:name="_Hlt520274393"/>
      <w:r/>
      <w:bookmarkEnd w:id="828"/>
      <w:r/>
      <w:bookmarkStart w:id="829" w:name="_Hlt520350918"/>
      <w:r/>
      <w:bookmarkEnd w:id="829"/>
      <w:r/>
      <w:bookmarkStart w:id="830" w:name="_Hlt520355504"/>
      <w:r/>
      <w:bookmarkEnd w:id="830"/>
      <w:r/>
      <w:bookmarkStart w:id="831" w:name="_Hlt520274407"/>
      <w:r/>
      <w:bookmarkEnd w:id="831"/>
      <w:r/>
      <w:bookmarkStart w:id="832" w:name="_Hlt520343000"/>
      <w:r/>
      <w:bookmarkEnd w:id="832"/>
      <w:r/>
      <w:bookmarkStart w:id="833" w:name="_Hlt520343392"/>
      <w:r/>
      <w:bookmarkEnd w:id="833"/>
      <w:r/>
      <w:bookmarkStart w:id="834" w:name="_Toc195842922"/>
      <w:r/>
      <w:bookmarkStart w:id="835" w:name="_Toc150774762"/>
      <w:r/>
      <w:bookmarkStart w:id="836" w:name="_Toc226337253"/>
      <w:r/>
      <w:bookmarkStart w:id="837" w:name="_Ref467988705"/>
      <w:r/>
      <w:bookmarkStart w:id="838" w:name="_Toc226309801"/>
      <w:r/>
      <w:bookmarkStart w:id="839" w:name="_Toc480942350"/>
      <w:r/>
      <w:bookmarkStart w:id="840" w:name="_Toc127151557"/>
      <w:r/>
      <w:bookmarkStart w:id="841" w:name="_Toc264969247"/>
      <w:r/>
      <w:bookmarkStart w:id="842" w:name="_Toc142311059"/>
      <w:r/>
      <w:bookmarkStart w:id="843" w:name="_Toc265228395"/>
      <w:r/>
      <w:bookmarkStart w:id="844" w:name="_Toc305158825"/>
      <w:r/>
      <w:bookmarkStart w:id="845" w:name="_Toc150480795"/>
      <w:r/>
      <w:bookmarkStart w:id="846" w:name="_Toc520356218"/>
      <w:r/>
      <w:bookmarkStart w:id="847" w:name="_Toc226965830"/>
      <w:r/>
      <w:bookmarkStart w:id="848" w:name="_Toc305158899"/>
      <w:r/>
      <w:bookmarkStart w:id="849" w:name="_Toc226965747"/>
      <w:r>
        <w:rPr>
          <w:color w:val="000000"/>
          <w:sz w:val="24"/>
          <w:szCs w:val="20"/>
          <w:highlight w:val="none"/>
        </w:rPr>
        <w:br w:type="page" w:clear="all"/>
      </w:r>
      <w:r>
        <w:rPr>
          <w:color w:val="000000"/>
          <w:sz w:val="24"/>
          <w:szCs w:val="20"/>
          <w:highlight w:val="none"/>
        </w:rPr>
      </w:r>
      <w:r/>
    </w:p>
    <w:p>
      <w:pPr>
        <w:pStyle w:val="992"/>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color w:val="000000"/>
          <w:sz w:val="24"/>
          <w:szCs w:val="20"/>
          <w:highlight w:val="none"/>
        </w:rPr>
        <w:t xml:space="preserve">（实质性格式）</w:t>
      </w:r>
      <w:r>
        <w:rPr>
          <w:color w:val="000000"/>
          <w:sz w:val="24"/>
          <w:szCs w:val="20"/>
          <w:highlight w:val="none"/>
        </w:rPr>
      </w:r>
      <w:r/>
    </w:p>
    <w:p>
      <w:pPr>
        <w:pStyle w:val="992"/>
        <w:jc w:val="center"/>
        <w:spacing w:line="360" w:lineRule="exact"/>
        <w:rPr>
          <w:b/>
          <w:color w:val="000000"/>
          <w:sz w:val="36"/>
          <w:szCs w:val="36"/>
          <w:highlight w:val="none"/>
        </w:rPr>
      </w:pPr>
      <w:r/>
      <w:bookmarkStart w:id="850" w:name="_Toc195842923"/>
      <w:r/>
      <w:bookmarkStart w:id="851" w:name="_Toc164608672"/>
      <w:r/>
      <w:bookmarkStart w:id="852" w:name="_Toc226309802"/>
      <w:r/>
      <w:bookmarkStart w:id="853" w:name="_Toc226965831"/>
      <w:r/>
      <w:bookmarkStart w:id="854" w:name="_Toc305158826"/>
      <w:r/>
      <w:bookmarkStart w:id="855" w:name="_Toc226965748"/>
      <w:r/>
      <w:bookmarkStart w:id="856" w:name="_Toc265228396"/>
      <w:r/>
      <w:bookmarkStart w:id="857" w:name="_Toc264969248"/>
      <w:r/>
      <w:bookmarkStart w:id="858" w:name="_Toc305158900"/>
      <w:r/>
      <w:bookmarkStart w:id="859" w:name="_Toc164608827"/>
      <w:r/>
      <w:bookmarkStart w:id="860" w:name="_Toc226337254"/>
      <w:r>
        <w:rPr>
          <w:rFonts w:hint="eastAsia"/>
          <w:b/>
          <w:color w:val="000000"/>
          <w:sz w:val="36"/>
          <w:szCs w:val="36"/>
          <w:highlight w:val="none"/>
        </w:rPr>
        <w:t xml:space="preserve">开标一览表</w:t>
      </w:r>
      <w:bookmarkEnd w:id="850"/>
      <w:r/>
      <w:bookmarkEnd w:id="851"/>
      <w:r/>
      <w:bookmarkEnd w:id="852"/>
      <w:r/>
      <w:bookmarkEnd w:id="853"/>
      <w:r/>
      <w:bookmarkEnd w:id="854"/>
      <w:r/>
      <w:bookmarkEnd w:id="855"/>
      <w:r/>
      <w:bookmarkEnd w:id="856"/>
      <w:r/>
      <w:bookmarkEnd w:id="857"/>
      <w:r/>
      <w:bookmarkEnd w:id="858"/>
      <w:r/>
      <w:bookmarkEnd w:id="859"/>
      <w:r/>
      <w:bookmarkEnd w:id="860"/>
      <w:r>
        <w:rPr>
          <w:b/>
          <w:color w:val="000000"/>
          <w:sz w:val="36"/>
          <w:szCs w:val="36"/>
          <w:highlight w:val="none"/>
        </w:rPr>
      </w:r>
      <w:r/>
    </w:p>
    <w:p>
      <w:pPr>
        <w:pStyle w:val="992"/>
        <w:ind w:firstLine="240"/>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9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502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9"/>
        <w:gridCol w:w="3039"/>
        <w:gridCol w:w="3037"/>
        <w:gridCol w:w="2398"/>
      </w:tblGrid>
      <w:tr>
        <w:trPr>
          <w:trHeight w:val="1185"/>
        </w:trPr>
        <w:tc>
          <w:tcPr>
            <w:tcW w:w="361" w:type="dxa"/>
            <w:vAlign w:val="center"/>
            <w:textDirection w:val="lrTb"/>
            <w:noWrap w:val="false"/>
          </w:tcPr>
          <w:p>
            <w:pPr>
              <w:pStyle w:val="992"/>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663" w:type="dxa"/>
            <w:vAlign w:val="center"/>
            <w:textDirection w:val="lrTb"/>
            <w:noWrap w:val="false"/>
          </w:tcPr>
          <w:p>
            <w:pPr>
              <w:pStyle w:val="992"/>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1662" w:type="dxa"/>
            <w:vAlign w:val="center"/>
            <w:textDirection w:val="lrTb"/>
            <w:noWrap w:val="false"/>
          </w:tcPr>
          <w:p>
            <w:pPr>
              <w:pStyle w:val="992"/>
              <w:jc w:val="center"/>
              <w:tabs>
                <w:tab w:val="left" w:pos="5580" w:leader="none"/>
              </w:tabs>
              <w:rPr>
                <w:rFonts w:eastAsia="宋体"/>
                <w:b/>
                <w:sz w:val="24"/>
                <w:highlight w:val="none"/>
                <w:lang w:val="en-US" w:eastAsia="zh-CN"/>
              </w:rPr>
            </w:pPr>
            <w:r>
              <w:rPr>
                <w:rFonts w:hint="eastAsia"/>
                <w:b/>
                <w:sz w:val="24"/>
                <w:highlight w:val="none"/>
                <w:lang w:val="en-US" w:eastAsia="zh-CN"/>
              </w:rPr>
              <w:t xml:space="preserve">投标优惠率</w:t>
            </w:r>
            <w:r>
              <w:rPr>
                <w:rFonts w:eastAsia="宋体"/>
                <w:b/>
                <w:sz w:val="24"/>
                <w:highlight w:val="none"/>
                <w:lang w:val="en-US" w:eastAsia="zh-CN"/>
              </w:rPr>
            </w:r>
            <w:r/>
          </w:p>
        </w:tc>
        <w:tc>
          <w:tcPr>
            <w:tcW w:w="1312" w:type="dxa"/>
            <w:vAlign w:val="center"/>
            <w:textDirection w:val="lrTb"/>
            <w:noWrap w:val="false"/>
          </w:tcPr>
          <w:p>
            <w:pPr>
              <w:pStyle w:val="992"/>
              <w:jc w:val="center"/>
              <w:tabs>
                <w:tab w:val="left" w:pos="5580" w:leader="none"/>
              </w:tabs>
              <w:rPr>
                <w:b/>
                <w:sz w:val="24"/>
                <w:highlight w:val="none"/>
                <w:lang w:val="en-US" w:eastAsia="zh-CN"/>
              </w:rPr>
            </w:pPr>
            <w:r>
              <w:rPr>
                <w:rFonts w:hint="eastAsia"/>
                <w:b/>
                <w:sz w:val="24"/>
                <w:highlight w:val="none"/>
                <w:lang w:val="en-US" w:eastAsia="zh-CN"/>
              </w:rPr>
              <w:t xml:space="preserve">备注</w:t>
            </w:r>
            <w:r>
              <w:rPr>
                <w:b/>
                <w:sz w:val="24"/>
                <w:highlight w:val="none"/>
                <w:lang w:val="en-US" w:eastAsia="zh-CN"/>
              </w:rPr>
            </w:r>
            <w:r/>
          </w:p>
        </w:tc>
      </w:tr>
      <w:tr>
        <w:trPr>
          <w:trHeight w:val="1461"/>
        </w:trPr>
        <w:tc>
          <w:tcPr>
            <w:tcW w:w="361" w:type="dxa"/>
            <w:vAlign w:val="center"/>
            <w:textDirection w:val="lrTb"/>
            <w:noWrap w:val="false"/>
          </w:tcPr>
          <w:p>
            <w:pPr>
              <w:pStyle w:val="992"/>
              <w:jc w:val="center"/>
              <w:tabs>
                <w:tab w:val="left" w:pos="5580" w:leader="none"/>
              </w:tabs>
              <w:rPr>
                <w:rFonts w:hint="eastAsia"/>
                <w:sz w:val="24"/>
                <w:highlight w:val="none"/>
              </w:rPr>
            </w:pPr>
            <w:r>
              <w:rPr>
                <w:rFonts w:hint="eastAsia"/>
                <w:sz w:val="24"/>
                <w:highlight w:val="none"/>
              </w:rPr>
              <w:t xml:space="preserve">1</w:t>
            </w:r>
            <w:r>
              <w:rPr>
                <w:rFonts w:hint="eastAsia"/>
                <w:sz w:val="24"/>
                <w:highlight w:val="none"/>
              </w:rPr>
            </w:r>
            <w:r/>
          </w:p>
        </w:tc>
        <w:tc>
          <w:tcPr>
            <w:tcW w:w="1663" w:type="dxa"/>
            <w:vAlign w:val="center"/>
            <w:textDirection w:val="lrTb"/>
            <w:noWrap w:val="false"/>
          </w:tcPr>
          <w:p>
            <w:pPr>
              <w:pStyle w:val="992"/>
              <w:jc w:val="center"/>
              <w:tabs>
                <w:tab w:val="left" w:pos="5580" w:leader="none"/>
              </w:tabs>
              <w:rPr>
                <w:sz w:val="24"/>
                <w:highlight w:val="none"/>
              </w:rPr>
            </w:pPr>
            <w:r>
              <w:rPr>
                <w:sz w:val="24"/>
                <w:highlight w:val="none"/>
              </w:rPr>
            </w:r>
            <w:r/>
          </w:p>
        </w:tc>
        <w:tc>
          <w:tcPr>
            <w:tcW w:w="1662" w:type="dxa"/>
            <w:vAlign w:val="center"/>
            <w:textDirection w:val="lrTb"/>
            <w:noWrap w:val="false"/>
          </w:tcPr>
          <w:p>
            <w:pPr>
              <w:pStyle w:val="992"/>
              <w:jc w:val="center"/>
              <w:tabs>
                <w:tab w:val="left" w:pos="5580" w:leader="none"/>
              </w:tabs>
              <w:rPr>
                <w:sz w:val="24"/>
                <w:highlight w:val="none"/>
              </w:rPr>
            </w:pPr>
            <w:r>
              <w:rPr>
                <w:sz w:val="24"/>
                <w:highlight w:val="none"/>
              </w:rPr>
            </w:r>
            <w:r/>
          </w:p>
        </w:tc>
        <w:tc>
          <w:tcPr>
            <w:tcW w:w="1312" w:type="dxa"/>
            <w:vAlign w:val="center"/>
            <w:textDirection w:val="lrTb"/>
            <w:noWrap w:val="false"/>
          </w:tcPr>
          <w:p>
            <w:pPr>
              <w:pStyle w:val="992"/>
              <w:jc w:val="center"/>
              <w:tabs>
                <w:tab w:val="left" w:pos="5580" w:leader="none"/>
              </w:tabs>
              <w:rPr>
                <w:sz w:val="24"/>
                <w:highlight w:val="none"/>
              </w:rPr>
            </w:pPr>
            <w:r>
              <w:rPr>
                <w:sz w:val="24"/>
                <w:highlight w:val="none"/>
              </w:rPr>
            </w:r>
            <w:r/>
          </w:p>
        </w:tc>
      </w:tr>
    </w:tbl>
    <w:p>
      <w:pPr>
        <w:pStyle w:val="992"/>
        <w:jc w:val="left"/>
        <w:rPr>
          <w:color w:val="000000"/>
          <w:sz w:val="24"/>
          <w:highlight w:val="none"/>
        </w:rPr>
      </w:pPr>
      <w:r>
        <w:rPr>
          <w:color w:val="000000"/>
          <w:sz w:val="24"/>
          <w:highlight w:val="none"/>
        </w:rPr>
      </w:r>
      <w:r/>
    </w:p>
    <w:p>
      <w:pPr>
        <w:pStyle w:val="992"/>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2"/>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注：1.此表中，每包的投标报价应和《分项报价表》中总价相一致。</w:t>
      </w:r>
      <w:r>
        <w:rPr>
          <w:rFonts w:hint="eastAsia" w:ascii="宋体" w:hAnsi="宋体" w:eastAsia="宋体" w:cs="宋体"/>
          <w:color w:val="000000"/>
          <w:sz w:val="24"/>
          <w:highlight w:val="none"/>
        </w:rPr>
      </w:r>
      <w:r/>
    </w:p>
    <w:p>
      <w:pPr>
        <w:pStyle w:val="992"/>
        <w:ind w:firstLine="720"/>
        <w:jc w:val="left"/>
        <w:spacing w:line="360" w:lineRule="auto"/>
        <w:tabs>
          <w:tab w:val="left" w:pos="1800" w:leader="none"/>
          <w:tab w:val="left" w:pos="5580" w:leader="none"/>
        </w:tabs>
        <w:rPr>
          <w:color w:val="000000"/>
          <w:sz w:val="24"/>
          <w:highlight w:val="none"/>
          <w:lang w:val="zh-CN"/>
        </w:rPr>
      </w:pPr>
      <w:r>
        <w:rPr>
          <w:rFonts w:hint="eastAsia" w:ascii="宋体" w:hAnsi="宋体" w:eastAsia="宋体" w:cs="宋体"/>
          <w:color w:val="000000"/>
          <w:sz w:val="24"/>
          <w:highlight w:val="none"/>
        </w:rPr>
        <w:t xml:space="preserve">2.本表必须按包分别填写。</w:t>
      </w:r>
      <w:r>
        <w:rPr>
          <w:color w:val="000000"/>
          <w:sz w:val="24"/>
          <w:highlight w:val="none"/>
          <w:lang w:val="zh-CN"/>
        </w:rPr>
        <w:t xml:space="preserve">                      </w:t>
      </w:r>
      <w:r>
        <w:rPr>
          <w:color w:val="000000"/>
          <w:sz w:val="24"/>
          <w:highlight w:val="none"/>
          <w:lang w:val="zh-CN"/>
        </w:rPr>
      </w:r>
      <w:r/>
    </w:p>
    <w:p>
      <w:pPr>
        <w:pStyle w:val="992"/>
        <w:spacing w:before="25" w:after="25" w:line="360" w:lineRule="auto"/>
        <w:rPr>
          <w:color w:val="000000"/>
          <w:sz w:val="24"/>
          <w:highlight w:val="none"/>
        </w:rPr>
      </w:pPr>
      <w:r>
        <w:rPr>
          <w:color w:val="000000"/>
          <w:sz w:val="24"/>
          <w:highlight w:val="none"/>
        </w:rPr>
      </w:r>
      <w:r/>
    </w:p>
    <w:p>
      <w:pPr>
        <w:pStyle w:val="992"/>
        <w:spacing w:before="25" w:after="25" w:line="360" w:lineRule="auto"/>
        <w:rPr>
          <w:color w:val="000000"/>
          <w:sz w:val="24"/>
          <w:highlight w:val="none"/>
        </w:rPr>
      </w:pPr>
      <w:r>
        <w:rPr>
          <w:color w:val="000000"/>
          <w:sz w:val="24"/>
          <w:highlight w:val="none"/>
        </w:rPr>
      </w:r>
      <w:r/>
    </w:p>
    <w:p>
      <w:pPr>
        <w:pStyle w:val="99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9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92"/>
        <w:spacing w:line="360" w:lineRule="auto"/>
        <w:rPr>
          <w:color w:val="000000"/>
          <w:sz w:val="24"/>
          <w:szCs w:val="20"/>
          <w:highlight w:val="none"/>
        </w:rPr>
      </w:pPr>
      <w:r/>
      <w:bookmarkStart w:id="861" w:name="_Toc226965832"/>
      <w:r/>
      <w:bookmarkStart w:id="862" w:name="_Toc127151558"/>
      <w:r/>
      <w:bookmarkStart w:id="863" w:name="_Toc226337255"/>
      <w:r/>
      <w:bookmarkStart w:id="864" w:name="_Toc226309803"/>
      <w:r/>
      <w:bookmarkStart w:id="865" w:name="_Toc264969249"/>
      <w:r/>
      <w:bookmarkStart w:id="866" w:name="_Toc265228397"/>
      <w:r/>
      <w:bookmarkStart w:id="867" w:name="_Toc226965749"/>
      <w:r/>
      <w:bookmarkStart w:id="868" w:name="_Toc150774763"/>
      <w:r/>
      <w:bookmarkStart w:id="869" w:name="_Toc142311060"/>
      <w:r/>
      <w:bookmarkStart w:id="870" w:name="_Toc305158901"/>
      <w:r/>
      <w:bookmarkStart w:id="871" w:name="_Toc195842924"/>
      <w:r/>
      <w:bookmarkStart w:id="872" w:name="_Toc150480796"/>
      <w:r/>
      <w:bookmarkStart w:id="873" w:name="_Toc305158827"/>
      <w:r>
        <w:rPr>
          <w:color w:val="000000"/>
          <w:sz w:val="24"/>
          <w:szCs w:val="20"/>
          <w:highlight w:val="none"/>
        </w:rPr>
        <w:br w:type="page" w:clear="all"/>
      </w:r>
      <w:r>
        <w:rPr>
          <w:rFonts w:hint="eastAsia"/>
          <w:color w:val="000000"/>
          <w:sz w:val="24"/>
          <w:szCs w:val="20"/>
          <w:highlight w:val="none"/>
          <w:lang w:val="en-US" w:eastAsia="zh-CN"/>
        </w:rPr>
        <w:t xml:space="preserve">5</w:t>
      </w:r>
      <w:r>
        <w:rPr>
          <w:color w:val="000000"/>
          <w:sz w:val="24"/>
          <w:szCs w:val="20"/>
          <w:highlight w:val="none"/>
        </w:rPr>
        <w:t xml:space="preserve"> </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Start w:id="874" w:name="_Toc226337258"/>
      <w:r/>
      <w:bookmarkStart w:id="875" w:name="_Toc265228400"/>
      <w:r/>
      <w:bookmarkStart w:id="876" w:name="_Toc142311062"/>
      <w:r/>
      <w:bookmarkStart w:id="877" w:name="_Toc127151562"/>
      <w:r/>
      <w:bookmarkStart w:id="878" w:name="_Toc264969252"/>
      <w:r/>
      <w:bookmarkStart w:id="879" w:name="_Toc226965835"/>
      <w:r/>
      <w:bookmarkStart w:id="880" w:name="_Toc150774765"/>
      <w:r/>
      <w:bookmarkStart w:id="881" w:name="_Toc226965752"/>
      <w:r/>
      <w:bookmarkStart w:id="882" w:name="_Toc305158904"/>
      <w:r/>
      <w:bookmarkStart w:id="883" w:name="_Toc305158830"/>
      <w:r/>
      <w:bookmarkStart w:id="884" w:name="_Toc195842927"/>
      <w:r/>
      <w:bookmarkStart w:id="885" w:name="_Toc150480798"/>
      <w:r/>
      <w:bookmarkStart w:id="886" w:name="_Toc226309806"/>
      <w:r/>
      <w:bookmarkStart w:id="887" w:name="_Toc226309805"/>
      <w:r/>
      <w:bookmarkStart w:id="888" w:name="_Toc305158829"/>
      <w:r/>
      <w:bookmarkStart w:id="889" w:name="_Toc142311061"/>
      <w:r/>
      <w:bookmarkStart w:id="890" w:name="_Toc265228399"/>
      <w:r/>
      <w:bookmarkStart w:id="891" w:name="_Toc150774764"/>
      <w:r/>
      <w:bookmarkStart w:id="892" w:name="_Toc127151561"/>
      <w:r/>
      <w:bookmarkStart w:id="893" w:name="_Toc226965834"/>
      <w:r/>
      <w:bookmarkStart w:id="894" w:name="_Toc195842926"/>
      <w:r/>
      <w:bookmarkStart w:id="895" w:name="_Toc150480797"/>
      <w:r/>
      <w:bookmarkStart w:id="896" w:name="_Toc305158903"/>
      <w:r/>
      <w:bookmarkStart w:id="897" w:name="_Toc226337257"/>
      <w:r/>
      <w:bookmarkStart w:id="898" w:name="_Toc264969251"/>
      <w:r/>
      <w:bookmarkStart w:id="899" w:name="_Toc226965751"/>
      <w:r>
        <w:rPr>
          <w:color w:val="000000"/>
          <w:sz w:val="24"/>
          <w:szCs w:val="20"/>
          <w:highlight w:val="none"/>
        </w:rPr>
        <w:t xml:space="preserve">  合同条款偏离表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color w:val="000000"/>
          <w:sz w:val="24"/>
          <w:szCs w:val="20"/>
          <w:highlight w:val="none"/>
        </w:rPr>
        <w:t xml:space="preserve">（实质性格式）</w:t>
      </w:r>
      <w:r>
        <w:rPr>
          <w:color w:val="000000"/>
          <w:sz w:val="24"/>
          <w:szCs w:val="20"/>
          <w:highlight w:val="none"/>
        </w:rPr>
      </w:r>
      <w:r/>
    </w:p>
    <w:p>
      <w:pPr>
        <w:pStyle w:val="992"/>
        <w:spacing w:line="360" w:lineRule="auto"/>
        <w:rPr>
          <w:color w:val="000000"/>
          <w:sz w:val="24"/>
          <w:szCs w:val="20"/>
          <w:highlight w:val="none"/>
        </w:rPr>
      </w:pPr>
      <w:r>
        <w:rPr>
          <w:color w:val="000000"/>
          <w:sz w:val="24"/>
          <w:szCs w:val="20"/>
          <w:highlight w:val="none"/>
        </w:rPr>
      </w:r>
      <w:r/>
    </w:p>
    <w:p>
      <w:pPr>
        <w:pStyle w:val="99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92"/>
        <w:spacing w:line="360" w:lineRule="auto"/>
        <w:rPr>
          <w:color w:val="000000"/>
          <w:sz w:val="24"/>
          <w:szCs w:val="20"/>
          <w:highlight w:val="none"/>
        </w:rPr>
      </w:pPr>
      <w:r>
        <w:rPr>
          <w:color w:val="000000"/>
          <w:sz w:val="24"/>
          <w:szCs w:val="20"/>
          <w:highlight w:val="none"/>
        </w:rPr>
      </w:r>
      <w:r/>
    </w:p>
    <w:p>
      <w:pPr>
        <w:pStyle w:val="99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9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9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9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99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9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9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92"/>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99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99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92"/>
              <w:jc w:val="center"/>
              <w:rPr>
                <w:color w:val="000000"/>
                <w:sz w:val="24"/>
                <w:highlight w:val="none"/>
              </w:rPr>
            </w:pPr>
            <w:r>
              <w:rPr>
                <w:color w:val="000000"/>
                <w:sz w:val="24"/>
                <w:highlight w:val="none"/>
              </w:rPr>
            </w:r>
            <w:r/>
          </w:p>
        </w:tc>
        <w:tc>
          <w:tcPr>
            <w:tcW w:w="1301" w:type="dxa"/>
            <w:vAlign w:val="center"/>
            <w:textDirection w:val="lrTb"/>
            <w:noWrap w:val="false"/>
          </w:tcPr>
          <w:p>
            <w:pPr>
              <w:pStyle w:val="992"/>
              <w:jc w:val="center"/>
              <w:rPr>
                <w:color w:val="000000"/>
                <w:sz w:val="24"/>
                <w:highlight w:val="none"/>
              </w:rPr>
            </w:pPr>
            <w:r>
              <w:rPr>
                <w:color w:val="000000"/>
                <w:sz w:val="24"/>
                <w:highlight w:val="none"/>
              </w:rPr>
            </w:r>
            <w:r/>
          </w:p>
        </w:tc>
        <w:tc>
          <w:tcPr>
            <w:tcW w:w="2007" w:type="dxa"/>
            <w:vAlign w:val="center"/>
            <w:textDirection w:val="lrTb"/>
            <w:noWrap w:val="false"/>
          </w:tcPr>
          <w:p>
            <w:pPr>
              <w:pStyle w:val="992"/>
              <w:jc w:val="center"/>
              <w:rPr>
                <w:color w:val="000000"/>
                <w:sz w:val="24"/>
                <w:highlight w:val="none"/>
              </w:rPr>
            </w:pPr>
            <w:r>
              <w:rPr>
                <w:color w:val="000000"/>
                <w:sz w:val="24"/>
                <w:highlight w:val="none"/>
              </w:rPr>
            </w:r>
            <w:r/>
          </w:p>
        </w:tc>
        <w:tc>
          <w:tcPr>
            <w:tcW w:w="2008" w:type="dxa"/>
            <w:vAlign w:val="center"/>
            <w:textDirection w:val="lrTb"/>
            <w:noWrap w:val="false"/>
          </w:tcPr>
          <w:p>
            <w:pPr>
              <w:pStyle w:val="992"/>
              <w:jc w:val="center"/>
              <w:rPr>
                <w:color w:val="000000"/>
                <w:sz w:val="24"/>
                <w:highlight w:val="none"/>
              </w:rPr>
            </w:pPr>
            <w:r>
              <w:rPr>
                <w:color w:val="000000"/>
                <w:sz w:val="24"/>
                <w:highlight w:val="none"/>
              </w:rPr>
            </w:r>
            <w:r/>
          </w:p>
        </w:tc>
        <w:tc>
          <w:tcPr>
            <w:tcW w:w="2458" w:type="dxa"/>
            <w:vAlign w:val="center"/>
            <w:textDirection w:val="lrTb"/>
            <w:noWrap w:val="false"/>
          </w:tcPr>
          <w:p>
            <w:pPr>
              <w:pStyle w:val="992"/>
              <w:jc w:val="center"/>
              <w:rPr>
                <w:color w:val="000000"/>
                <w:sz w:val="24"/>
                <w:highlight w:val="none"/>
              </w:rPr>
            </w:pPr>
            <w:r>
              <w:rPr>
                <w:color w:val="000000"/>
                <w:sz w:val="24"/>
                <w:highlight w:val="none"/>
              </w:rPr>
            </w:r>
            <w:r/>
          </w:p>
        </w:tc>
        <w:tc>
          <w:tcPr>
            <w:tcW w:w="788" w:type="dxa"/>
            <w:vAlign w:val="center"/>
            <w:textDirection w:val="lrTb"/>
            <w:noWrap w:val="false"/>
          </w:tcPr>
          <w:p>
            <w:pPr>
              <w:pStyle w:val="99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92"/>
              <w:jc w:val="center"/>
              <w:rPr>
                <w:color w:val="000000"/>
                <w:sz w:val="24"/>
                <w:highlight w:val="none"/>
              </w:rPr>
            </w:pPr>
            <w:r>
              <w:rPr>
                <w:color w:val="000000"/>
                <w:sz w:val="24"/>
                <w:highlight w:val="none"/>
              </w:rPr>
            </w:r>
            <w:r/>
          </w:p>
        </w:tc>
        <w:tc>
          <w:tcPr>
            <w:tcW w:w="1301" w:type="dxa"/>
            <w:vAlign w:val="center"/>
            <w:textDirection w:val="lrTb"/>
            <w:noWrap w:val="false"/>
          </w:tcPr>
          <w:p>
            <w:pPr>
              <w:pStyle w:val="992"/>
              <w:jc w:val="center"/>
              <w:rPr>
                <w:color w:val="000000"/>
                <w:sz w:val="24"/>
                <w:highlight w:val="none"/>
              </w:rPr>
            </w:pPr>
            <w:r>
              <w:rPr>
                <w:color w:val="000000"/>
                <w:sz w:val="24"/>
                <w:highlight w:val="none"/>
              </w:rPr>
            </w:r>
            <w:r/>
          </w:p>
        </w:tc>
        <w:tc>
          <w:tcPr>
            <w:tcW w:w="2007" w:type="dxa"/>
            <w:vAlign w:val="center"/>
            <w:textDirection w:val="lrTb"/>
            <w:noWrap w:val="false"/>
          </w:tcPr>
          <w:p>
            <w:pPr>
              <w:pStyle w:val="992"/>
              <w:jc w:val="center"/>
              <w:rPr>
                <w:color w:val="000000"/>
                <w:sz w:val="24"/>
                <w:highlight w:val="none"/>
              </w:rPr>
            </w:pPr>
            <w:r>
              <w:rPr>
                <w:color w:val="000000"/>
                <w:sz w:val="24"/>
                <w:highlight w:val="none"/>
              </w:rPr>
            </w:r>
            <w:r/>
          </w:p>
        </w:tc>
        <w:tc>
          <w:tcPr>
            <w:tcW w:w="2008" w:type="dxa"/>
            <w:vAlign w:val="center"/>
            <w:textDirection w:val="lrTb"/>
            <w:noWrap w:val="false"/>
          </w:tcPr>
          <w:p>
            <w:pPr>
              <w:pStyle w:val="992"/>
              <w:jc w:val="center"/>
              <w:rPr>
                <w:color w:val="000000"/>
                <w:sz w:val="24"/>
                <w:highlight w:val="none"/>
              </w:rPr>
            </w:pPr>
            <w:r>
              <w:rPr>
                <w:color w:val="000000"/>
                <w:sz w:val="24"/>
                <w:highlight w:val="none"/>
              </w:rPr>
            </w:r>
            <w:r/>
          </w:p>
        </w:tc>
        <w:tc>
          <w:tcPr>
            <w:tcW w:w="2458" w:type="dxa"/>
            <w:vAlign w:val="center"/>
            <w:textDirection w:val="lrTb"/>
            <w:noWrap w:val="false"/>
          </w:tcPr>
          <w:p>
            <w:pPr>
              <w:pStyle w:val="992"/>
              <w:jc w:val="center"/>
              <w:rPr>
                <w:color w:val="000000"/>
                <w:sz w:val="24"/>
                <w:highlight w:val="none"/>
              </w:rPr>
            </w:pPr>
            <w:r>
              <w:rPr>
                <w:color w:val="000000"/>
                <w:sz w:val="24"/>
                <w:highlight w:val="none"/>
              </w:rPr>
            </w:r>
            <w:r/>
          </w:p>
        </w:tc>
        <w:tc>
          <w:tcPr>
            <w:tcW w:w="788" w:type="dxa"/>
            <w:vAlign w:val="center"/>
            <w:textDirection w:val="lrTb"/>
            <w:noWrap w:val="false"/>
          </w:tcPr>
          <w:p>
            <w:pPr>
              <w:pStyle w:val="99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92"/>
              <w:jc w:val="center"/>
              <w:rPr>
                <w:color w:val="000000"/>
                <w:sz w:val="24"/>
                <w:highlight w:val="none"/>
              </w:rPr>
            </w:pPr>
            <w:r>
              <w:rPr>
                <w:color w:val="000000"/>
                <w:sz w:val="24"/>
                <w:highlight w:val="none"/>
              </w:rPr>
            </w:r>
            <w:r/>
          </w:p>
        </w:tc>
        <w:tc>
          <w:tcPr>
            <w:tcW w:w="1301" w:type="dxa"/>
            <w:vAlign w:val="center"/>
            <w:textDirection w:val="lrTb"/>
            <w:noWrap w:val="false"/>
          </w:tcPr>
          <w:p>
            <w:pPr>
              <w:pStyle w:val="992"/>
              <w:jc w:val="center"/>
              <w:rPr>
                <w:color w:val="000000"/>
                <w:sz w:val="24"/>
                <w:highlight w:val="none"/>
              </w:rPr>
            </w:pPr>
            <w:r>
              <w:rPr>
                <w:color w:val="000000"/>
                <w:sz w:val="24"/>
                <w:highlight w:val="none"/>
              </w:rPr>
            </w:r>
            <w:r/>
          </w:p>
        </w:tc>
        <w:tc>
          <w:tcPr>
            <w:tcW w:w="2007" w:type="dxa"/>
            <w:vAlign w:val="center"/>
            <w:textDirection w:val="lrTb"/>
            <w:noWrap w:val="false"/>
          </w:tcPr>
          <w:p>
            <w:pPr>
              <w:pStyle w:val="992"/>
              <w:jc w:val="center"/>
              <w:rPr>
                <w:color w:val="000000"/>
                <w:sz w:val="24"/>
                <w:highlight w:val="none"/>
              </w:rPr>
            </w:pPr>
            <w:r>
              <w:rPr>
                <w:color w:val="000000"/>
                <w:sz w:val="24"/>
                <w:highlight w:val="none"/>
              </w:rPr>
            </w:r>
            <w:r/>
          </w:p>
        </w:tc>
        <w:tc>
          <w:tcPr>
            <w:tcW w:w="2008" w:type="dxa"/>
            <w:vAlign w:val="center"/>
            <w:textDirection w:val="lrTb"/>
            <w:noWrap w:val="false"/>
          </w:tcPr>
          <w:p>
            <w:pPr>
              <w:pStyle w:val="992"/>
              <w:jc w:val="center"/>
              <w:rPr>
                <w:color w:val="000000"/>
                <w:sz w:val="24"/>
                <w:highlight w:val="none"/>
              </w:rPr>
            </w:pPr>
            <w:r>
              <w:rPr>
                <w:color w:val="000000"/>
                <w:sz w:val="24"/>
                <w:highlight w:val="none"/>
              </w:rPr>
            </w:r>
            <w:r/>
          </w:p>
        </w:tc>
        <w:tc>
          <w:tcPr>
            <w:tcW w:w="2458" w:type="dxa"/>
            <w:vAlign w:val="center"/>
            <w:textDirection w:val="lrTb"/>
            <w:noWrap w:val="false"/>
          </w:tcPr>
          <w:p>
            <w:pPr>
              <w:pStyle w:val="992"/>
              <w:jc w:val="center"/>
              <w:rPr>
                <w:color w:val="000000"/>
                <w:sz w:val="24"/>
                <w:highlight w:val="none"/>
              </w:rPr>
            </w:pPr>
            <w:r>
              <w:rPr>
                <w:color w:val="000000"/>
                <w:sz w:val="24"/>
                <w:highlight w:val="none"/>
              </w:rPr>
            </w:r>
            <w:r/>
          </w:p>
        </w:tc>
        <w:tc>
          <w:tcPr>
            <w:tcW w:w="788" w:type="dxa"/>
            <w:vAlign w:val="center"/>
            <w:textDirection w:val="lrTb"/>
            <w:noWrap w:val="false"/>
          </w:tcPr>
          <w:p>
            <w:pPr>
              <w:pStyle w:val="99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9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992"/>
              <w:jc w:val="center"/>
              <w:rPr>
                <w:color w:val="000000"/>
                <w:sz w:val="24"/>
                <w:highlight w:val="none"/>
              </w:rPr>
            </w:pPr>
            <w:r>
              <w:rPr>
                <w:color w:val="000000"/>
                <w:sz w:val="24"/>
                <w:highlight w:val="none"/>
              </w:rPr>
            </w:r>
            <w:r/>
          </w:p>
        </w:tc>
        <w:tc>
          <w:tcPr>
            <w:tcW w:w="2007" w:type="dxa"/>
            <w:vAlign w:val="center"/>
            <w:textDirection w:val="lrTb"/>
            <w:noWrap w:val="false"/>
          </w:tcPr>
          <w:p>
            <w:pPr>
              <w:pStyle w:val="992"/>
              <w:jc w:val="center"/>
              <w:rPr>
                <w:color w:val="000000"/>
                <w:sz w:val="24"/>
                <w:highlight w:val="none"/>
              </w:rPr>
            </w:pPr>
            <w:r>
              <w:rPr>
                <w:color w:val="000000"/>
                <w:sz w:val="24"/>
                <w:highlight w:val="none"/>
              </w:rPr>
            </w:r>
            <w:r/>
          </w:p>
        </w:tc>
        <w:tc>
          <w:tcPr>
            <w:tcW w:w="2008" w:type="dxa"/>
            <w:vAlign w:val="center"/>
            <w:textDirection w:val="lrTb"/>
            <w:noWrap w:val="false"/>
          </w:tcPr>
          <w:p>
            <w:pPr>
              <w:pStyle w:val="992"/>
              <w:jc w:val="center"/>
              <w:rPr>
                <w:color w:val="000000"/>
                <w:sz w:val="24"/>
                <w:highlight w:val="none"/>
              </w:rPr>
            </w:pPr>
            <w:r>
              <w:rPr>
                <w:color w:val="000000"/>
                <w:sz w:val="24"/>
                <w:highlight w:val="none"/>
              </w:rPr>
            </w:r>
            <w:r/>
          </w:p>
        </w:tc>
        <w:tc>
          <w:tcPr>
            <w:tcW w:w="2458" w:type="dxa"/>
            <w:vAlign w:val="center"/>
            <w:textDirection w:val="lrTb"/>
            <w:noWrap w:val="false"/>
          </w:tcPr>
          <w:p>
            <w:pPr>
              <w:pStyle w:val="992"/>
              <w:jc w:val="center"/>
              <w:rPr>
                <w:color w:val="000000"/>
                <w:sz w:val="24"/>
                <w:highlight w:val="none"/>
              </w:rPr>
            </w:pPr>
            <w:r>
              <w:rPr>
                <w:color w:val="000000"/>
                <w:sz w:val="24"/>
                <w:highlight w:val="none"/>
              </w:rPr>
            </w:r>
            <w:r/>
          </w:p>
        </w:tc>
        <w:tc>
          <w:tcPr>
            <w:tcW w:w="788" w:type="dxa"/>
            <w:vAlign w:val="center"/>
            <w:textDirection w:val="lrTb"/>
            <w:noWrap w:val="false"/>
          </w:tcPr>
          <w:p>
            <w:pPr>
              <w:pStyle w:val="992"/>
              <w:jc w:val="center"/>
              <w:rPr>
                <w:color w:val="000000"/>
                <w:sz w:val="24"/>
                <w:highlight w:val="none"/>
              </w:rPr>
            </w:pPr>
            <w:r>
              <w:rPr>
                <w:color w:val="000000"/>
                <w:sz w:val="24"/>
                <w:highlight w:val="none"/>
              </w:rPr>
            </w:r>
            <w:r/>
          </w:p>
        </w:tc>
      </w:tr>
    </w:tbl>
    <w:p>
      <w:pPr>
        <w:pStyle w:val="992"/>
        <w:jc w:val="left"/>
        <w:tabs>
          <w:tab w:val="left" w:pos="1800" w:leader="none"/>
          <w:tab w:val="left" w:pos="5580" w:leader="none"/>
        </w:tabs>
        <w:rPr>
          <w:color w:val="000000"/>
          <w:sz w:val="24"/>
          <w:highlight w:val="none"/>
        </w:rPr>
      </w:pPr>
      <w:r>
        <w:rPr>
          <w:color w:val="000000"/>
          <w:sz w:val="24"/>
          <w:highlight w:val="none"/>
        </w:rPr>
      </w:r>
      <w:r/>
    </w:p>
    <w:p>
      <w:pPr>
        <w:pStyle w:val="99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92"/>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92"/>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92"/>
        <w:spacing w:line="360" w:lineRule="auto"/>
        <w:rPr>
          <w:color w:val="000000"/>
          <w:sz w:val="24"/>
          <w:szCs w:val="20"/>
          <w:highlight w:val="none"/>
        </w:rPr>
      </w:pPr>
      <w:r>
        <w:rPr>
          <w:color w:val="000000"/>
          <w:sz w:val="24"/>
          <w:szCs w:val="20"/>
          <w:highlight w:val="none"/>
        </w:rPr>
      </w:r>
      <w:r/>
    </w:p>
    <w:p>
      <w:pPr>
        <w:pStyle w:val="99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9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9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9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 </w:t>
      </w:r>
      <w:r>
        <w:rPr>
          <w:color w:val="000000"/>
          <w:sz w:val="24"/>
          <w:szCs w:val="20"/>
          <w:highlight w:val="none"/>
        </w:rPr>
        <w:t xml:space="preserve"> </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color w:val="000000"/>
          <w:sz w:val="24"/>
          <w:szCs w:val="20"/>
          <w:highlight w:val="none"/>
        </w:rPr>
        <w:t xml:space="preserve">采购需求偏离表（实质性格式）</w:t>
      </w:r>
      <w:r>
        <w:rPr>
          <w:color w:val="000000"/>
          <w:sz w:val="24"/>
          <w:szCs w:val="20"/>
          <w:highlight w:val="none"/>
        </w:rPr>
      </w:r>
      <w:r/>
    </w:p>
    <w:p>
      <w:pPr>
        <w:pStyle w:val="992"/>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92"/>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9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92"/>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技术要求</w:t>
            </w:r>
            <w:r>
              <w:rPr>
                <w:rFonts w:hint="eastAsia"/>
                <w:b/>
                <w:color w:val="000000"/>
                <w:sz w:val="24"/>
                <w:highlight w:val="none"/>
                <w:lang w:val="en-US" w:eastAsia="zh-CN"/>
              </w:rPr>
              <w:t xml:space="preserve">等</w:t>
            </w:r>
            <w:r>
              <w:rPr>
                <w:rFonts w:hint="eastAsia"/>
                <w:b/>
                <w:color w:val="000000"/>
                <w:sz w:val="24"/>
                <w:highlight w:val="none"/>
              </w:rPr>
              <w:t xml:space="preserve">条款的偏离情况（请进行勾选）：</w:t>
            </w:r>
            <w:r>
              <w:rPr>
                <w:b/>
                <w:color w:val="000000"/>
                <w:sz w:val="24"/>
                <w:highlight w:val="none"/>
              </w:rPr>
            </w:r>
            <w:r/>
          </w:p>
          <w:p>
            <w:pPr>
              <w:pStyle w:val="992"/>
              <w:jc w:val="left"/>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92"/>
              <w:jc w:val="both"/>
              <w:rPr>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sz w:val="24"/>
                <w:highlight w:val="none"/>
              </w:rPr>
            </w:r>
            <w:r/>
          </w:p>
        </w:tc>
      </w:tr>
      <w:tr>
        <w:trPr>
          <w:trHeight w:val="1053"/>
        </w:trPr>
        <w:tc>
          <w:tcPr>
            <w:tcW w:w="775" w:type="dxa"/>
            <w:vAlign w:val="center"/>
            <w:textDirection w:val="lrTb"/>
            <w:noWrap w:val="false"/>
          </w:tcPr>
          <w:p>
            <w:pPr>
              <w:pStyle w:val="992"/>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992"/>
              <w:jc w:val="center"/>
              <w:rPr>
                <w:sz w:val="24"/>
                <w:highlight w:val="none"/>
              </w:rPr>
            </w:pPr>
            <w:r>
              <w:rPr>
                <w:rFonts w:hint="eastAsia"/>
                <w:sz w:val="24"/>
                <w:highlight w:val="none"/>
                <w:lang w:val="en-US" w:eastAsia="zh-CN"/>
              </w:rPr>
              <w:t xml:space="preserve">招标</w:t>
            </w:r>
            <w:r>
              <w:rPr>
                <w:sz w:val="24"/>
                <w:highlight w:val="none"/>
              </w:rPr>
              <w:t xml:space="preserve">文件条目号(页码)</w:t>
            </w:r>
            <w:r>
              <w:rPr>
                <w:sz w:val="24"/>
                <w:highlight w:val="none"/>
              </w:rPr>
            </w:r>
            <w:r/>
          </w:p>
        </w:tc>
        <w:tc>
          <w:tcPr>
            <w:tcW w:w="2384" w:type="dxa"/>
            <w:vAlign w:val="center"/>
            <w:textDirection w:val="lrTb"/>
            <w:noWrap w:val="false"/>
          </w:tcPr>
          <w:p>
            <w:pPr>
              <w:pStyle w:val="992"/>
              <w:jc w:val="center"/>
              <w:rPr>
                <w:sz w:val="24"/>
                <w:highlight w:val="none"/>
              </w:rPr>
            </w:pPr>
            <w:r>
              <w:rPr>
                <w:rFonts w:hint="eastAsia"/>
                <w:sz w:val="24"/>
                <w:highlight w:val="none"/>
                <w:lang w:val="en-US" w:eastAsia="zh-CN"/>
              </w:rPr>
              <w:t xml:space="preserve">招标</w:t>
            </w:r>
            <w:r>
              <w:rPr>
                <w:sz w:val="24"/>
                <w:highlight w:val="none"/>
              </w:rPr>
              <w:t xml:space="preserve">文件要求</w:t>
            </w:r>
            <w:r>
              <w:rPr>
                <w:sz w:val="24"/>
                <w:highlight w:val="none"/>
              </w:rPr>
            </w:r>
            <w:r/>
          </w:p>
        </w:tc>
        <w:tc>
          <w:tcPr>
            <w:tcW w:w="2126" w:type="dxa"/>
            <w:vAlign w:val="center"/>
            <w:textDirection w:val="lrTb"/>
            <w:noWrap w:val="false"/>
          </w:tcPr>
          <w:p>
            <w:pPr>
              <w:pStyle w:val="992"/>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992"/>
              <w:jc w:val="center"/>
              <w:rPr>
                <w:sz w:val="24"/>
                <w:highlight w:val="none"/>
              </w:rPr>
            </w:pPr>
            <w:r>
              <w:rPr>
                <w:sz w:val="24"/>
                <w:highlight w:val="none"/>
              </w:rPr>
              <w:t xml:space="preserve">偏离情况</w:t>
            </w:r>
            <w:r>
              <w:rPr>
                <w:sz w:val="24"/>
                <w:highlight w:val="none"/>
              </w:rPr>
            </w:r>
            <w:r/>
          </w:p>
          <w:p>
            <w:pPr>
              <w:pStyle w:val="992"/>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992"/>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992"/>
              <w:jc w:val="center"/>
              <w:rPr>
                <w:sz w:val="24"/>
                <w:highlight w:val="none"/>
              </w:rPr>
            </w:pPr>
            <w:r>
              <w:rPr>
                <w:sz w:val="24"/>
                <w:highlight w:val="none"/>
              </w:rPr>
            </w:r>
            <w:r/>
          </w:p>
        </w:tc>
        <w:tc>
          <w:tcPr>
            <w:tcW w:w="1482" w:type="dxa"/>
            <w:vAlign w:val="center"/>
            <w:textDirection w:val="lrTb"/>
            <w:noWrap w:val="false"/>
          </w:tcPr>
          <w:p>
            <w:pPr>
              <w:pStyle w:val="992"/>
              <w:jc w:val="center"/>
              <w:rPr>
                <w:sz w:val="24"/>
                <w:highlight w:val="none"/>
              </w:rPr>
            </w:pPr>
            <w:r>
              <w:rPr>
                <w:sz w:val="24"/>
                <w:highlight w:val="none"/>
              </w:rPr>
            </w:r>
            <w:r/>
          </w:p>
        </w:tc>
        <w:tc>
          <w:tcPr>
            <w:tcW w:w="2384" w:type="dxa"/>
            <w:vAlign w:val="center"/>
            <w:textDirection w:val="lrTb"/>
            <w:noWrap w:val="false"/>
          </w:tcPr>
          <w:p>
            <w:pPr>
              <w:pStyle w:val="992"/>
              <w:jc w:val="center"/>
              <w:rPr>
                <w:sz w:val="24"/>
                <w:highlight w:val="none"/>
              </w:rPr>
            </w:pPr>
            <w:r>
              <w:rPr>
                <w:sz w:val="24"/>
                <w:highlight w:val="none"/>
              </w:rPr>
            </w:r>
            <w:r/>
          </w:p>
        </w:tc>
        <w:tc>
          <w:tcPr>
            <w:tcW w:w="2126" w:type="dxa"/>
            <w:vAlign w:val="center"/>
            <w:textDirection w:val="lrTb"/>
            <w:noWrap w:val="false"/>
          </w:tcPr>
          <w:p>
            <w:pPr>
              <w:pStyle w:val="992"/>
              <w:jc w:val="center"/>
              <w:rPr>
                <w:sz w:val="24"/>
                <w:highlight w:val="none"/>
              </w:rPr>
            </w:pPr>
            <w:r>
              <w:rPr>
                <w:sz w:val="24"/>
                <w:highlight w:val="none"/>
              </w:rPr>
            </w:r>
            <w:r/>
          </w:p>
        </w:tc>
        <w:tc>
          <w:tcPr>
            <w:tcW w:w="1875" w:type="dxa"/>
            <w:vAlign w:val="center"/>
            <w:textDirection w:val="lrTb"/>
            <w:noWrap w:val="false"/>
          </w:tcPr>
          <w:p>
            <w:pPr>
              <w:pStyle w:val="992"/>
              <w:jc w:val="center"/>
              <w:rPr>
                <w:sz w:val="24"/>
                <w:highlight w:val="none"/>
              </w:rPr>
            </w:pPr>
            <w:r>
              <w:rPr>
                <w:sz w:val="24"/>
                <w:highlight w:val="none"/>
              </w:rPr>
            </w:r>
            <w:r/>
          </w:p>
        </w:tc>
        <w:tc>
          <w:tcPr>
            <w:tcW w:w="1009" w:type="dxa"/>
            <w:vAlign w:val="center"/>
            <w:textDirection w:val="lrTb"/>
            <w:noWrap w:val="false"/>
          </w:tcPr>
          <w:p>
            <w:pPr>
              <w:pStyle w:val="992"/>
              <w:jc w:val="center"/>
              <w:rPr>
                <w:sz w:val="24"/>
                <w:highlight w:val="none"/>
              </w:rPr>
            </w:pPr>
            <w:r>
              <w:rPr>
                <w:sz w:val="24"/>
                <w:highlight w:val="none"/>
              </w:rPr>
            </w:r>
            <w:r/>
          </w:p>
        </w:tc>
      </w:tr>
      <w:tr>
        <w:trPr>
          <w:trHeight w:val="930"/>
        </w:trPr>
        <w:tc>
          <w:tcPr>
            <w:tcW w:w="775" w:type="dxa"/>
            <w:vAlign w:val="center"/>
            <w:textDirection w:val="lrTb"/>
            <w:noWrap w:val="false"/>
          </w:tcPr>
          <w:p>
            <w:pPr>
              <w:pStyle w:val="992"/>
              <w:jc w:val="center"/>
              <w:rPr>
                <w:sz w:val="24"/>
                <w:highlight w:val="none"/>
              </w:rPr>
            </w:pPr>
            <w:r>
              <w:rPr>
                <w:sz w:val="24"/>
                <w:highlight w:val="none"/>
              </w:rPr>
            </w:r>
            <w:r/>
          </w:p>
        </w:tc>
        <w:tc>
          <w:tcPr>
            <w:tcW w:w="1482" w:type="dxa"/>
            <w:vAlign w:val="center"/>
            <w:textDirection w:val="lrTb"/>
            <w:noWrap w:val="false"/>
          </w:tcPr>
          <w:p>
            <w:pPr>
              <w:pStyle w:val="992"/>
              <w:jc w:val="center"/>
              <w:rPr>
                <w:sz w:val="24"/>
                <w:highlight w:val="none"/>
              </w:rPr>
            </w:pPr>
            <w:r>
              <w:rPr>
                <w:sz w:val="24"/>
                <w:highlight w:val="none"/>
              </w:rPr>
            </w:r>
            <w:r/>
          </w:p>
        </w:tc>
        <w:tc>
          <w:tcPr>
            <w:tcW w:w="2384" w:type="dxa"/>
            <w:vAlign w:val="center"/>
            <w:textDirection w:val="lrTb"/>
            <w:noWrap w:val="false"/>
          </w:tcPr>
          <w:p>
            <w:pPr>
              <w:pStyle w:val="992"/>
              <w:jc w:val="center"/>
              <w:rPr>
                <w:sz w:val="24"/>
                <w:highlight w:val="none"/>
              </w:rPr>
            </w:pPr>
            <w:r>
              <w:rPr>
                <w:sz w:val="24"/>
                <w:highlight w:val="none"/>
              </w:rPr>
            </w:r>
            <w:r/>
          </w:p>
        </w:tc>
        <w:tc>
          <w:tcPr>
            <w:tcW w:w="2126" w:type="dxa"/>
            <w:vAlign w:val="center"/>
            <w:textDirection w:val="lrTb"/>
            <w:noWrap w:val="false"/>
          </w:tcPr>
          <w:p>
            <w:pPr>
              <w:pStyle w:val="992"/>
              <w:jc w:val="center"/>
              <w:rPr>
                <w:sz w:val="24"/>
                <w:highlight w:val="none"/>
              </w:rPr>
            </w:pPr>
            <w:r>
              <w:rPr>
                <w:sz w:val="24"/>
                <w:highlight w:val="none"/>
              </w:rPr>
            </w:r>
            <w:r/>
          </w:p>
        </w:tc>
        <w:tc>
          <w:tcPr>
            <w:tcW w:w="1875" w:type="dxa"/>
            <w:vAlign w:val="center"/>
            <w:textDirection w:val="lrTb"/>
            <w:noWrap w:val="false"/>
          </w:tcPr>
          <w:p>
            <w:pPr>
              <w:pStyle w:val="992"/>
              <w:jc w:val="center"/>
              <w:rPr>
                <w:sz w:val="24"/>
                <w:highlight w:val="none"/>
              </w:rPr>
            </w:pPr>
            <w:r>
              <w:rPr>
                <w:sz w:val="24"/>
                <w:highlight w:val="none"/>
              </w:rPr>
            </w:r>
            <w:r/>
          </w:p>
        </w:tc>
        <w:tc>
          <w:tcPr>
            <w:tcW w:w="1009" w:type="dxa"/>
            <w:vAlign w:val="center"/>
            <w:textDirection w:val="lrTb"/>
            <w:noWrap w:val="false"/>
          </w:tcPr>
          <w:p>
            <w:pPr>
              <w:pStyle w:val="992"/>
              <w:jc w:val="center"/>
              <w:rPr>
                <w:sz w:val="24"/>
                <w:highlight w:val="none"/>
              </w:rPr>
            </w:pPr>
            <w:r>
              <w:rPr>
                <w:sz w:val="24"/>
                <w:highlight w:val="none"/>
              </w:rPr>
            </w:r>
            <w:r/>
          </w:p>
        </w:tc>
      </w:tr>
      <w:tr>
        <w:trPr>
          <w:trHeight w:val="930"/>
        </w:trPr>
        <w:tc>
          <w:tcPr>
            <w:tcW w:w="775" w:type="dxa"/>
            <w:vAlign w:val="center"/>
            <w:textDirection w:val="lrTb"/>
            <w:noWrap w:val="false"/>
          </w:tcPr>
          <w:p>
            <w:pPr>
              <w:pStyle w:val="992"/>
              <w:jc w:val="center"/>
              <w:rPr>
                <w:sz w:val="24"/>
                <w:highlight w:val="none"/>
              </w:rPr>
            </w:pPr>
            <w:r>
              <w:rPr>
                <w:sz w:val="24"/>
                <w:highlight w:val="none"/>
              </w:rPr>
            </w:r>
            <w:r/>
          </w:p>
        </w:tc>
        <w:tc>
          <w:tcPr>
            <w:tcW w:w="1482" w:type="dxa"/>
            <w:vAlign w:val="center"/>
            <w:textDirection w:val="lrTb"/>
            <w:noWrap w:val="false"/>
          </w:tcPr>
          <w:p>
            <w:pPr>
              <w:pStyle w:val="992"/>
              <w:jc w:val="center"/>
              <w:rPr>
                <w:sz w:val="24"/>
                <w:highlight w:val="none"/>
              </w:rPr>
            </w:pPr>
            <w:r>
              <w:rPr>
                <w:sz w:val="24"/>
                <w:highlight w:val="none"/>
              </w:rPr>
            </w:r>
            <w:r/>
          </w:p>
        </w:tc>
        <w:tc>
          <w:tcPr>
            <w:tcW w:w="2384" w:type="dxa"/>
            <w:vAlign w:val="center"/>
            <w:textDirection w:val="lrTb"/>
            <w:noWrap w:val="false"/>
          </w:tcPr>
          <w:p>
            <w:pPr>
              <w:pStyle w:val="992"/>
              <w:jc w:val="center"/>
              <w:rPr>
                <w:sz w:val="24"/>
                <w:highlight w:val="none"/>
              </w:rPr>
            </w:pPr>
            <w:r>
              <w:rPr>
                <w:sz w:val="24"/>
                <w:highlight w:val="none"/>
              </w:rPr>
            </w:r>
            <w:r/>
          </w:p>
        </w:tc>
        <w:tc>
          <w:tcPr>
            <w:tcW w:w="2126" w:type="dxa"/>
            <w:vAlign w:val="center"/>
            <w:textDirection w:val="lrTb"/>
            <w:noWrap w:val="false"/>
          </w:tcPr>
          <w:p>
            <w:pPr>
              <w:pStyle w:val="992"/>
              <w:jc w:val="center"/>
              <w:rPr>
                <w:sz w:val="24"/>
                <w:highlight w:val="none"/>
              </w:rPr>
            </w:pPr>
            <w:r>
              <w:rPr>
                <w:sz w:val="24"/>
                <w:highlight w:val="none"/>
              </w:rPr>
            </w:r>
            <w:r/>
          </w:p>
        </w:tc>
        <w:tc>
          <w:tcPr>
            <w:tcW w:w="1875" w:type="dxa"/>
            <w:vAlign w:val="center"/>
            <w:textDirection w:val="lrTb"/>
            <w:noWrap w:val="false"/>
          </w:tcPr>
          <w:p>
            <w:pPr>
              <w:pStyle w:val="992"/>
              <w:jc w:val="center"/>
              <w:rPr>
                <w:sz w:val="24"/>
                <w:highlight w:val="none"/>
              </w:rPr>
            </w:pPr>
            <w:r>
              <w:rPr>
                <w:sz w:val="24"/>
                <w:highlight w:val="none"/>
              </w:rPr>
            </w:r>
            <w:r/>
          </w:p>
        </w:tc>
        <w:tc>
          <w:tcPr>
            <w:tcW w:w="1009" w:type="dxa"/>
            <w:vAlign w:val="center"/>
            <w:textDirection w:val="lrTb"/>
            <w:noWrap w:val="false"/>
          </w:tcPr>
          <w:p>
            <w:pPr>
              <w:pStyle w:val="992"/>
              <w:jc w:val="center"/>
              <w:rPr>
                <w:sz w:val="24"/>
                <w:highlight w:val="none"/>
              </w:rPr>
            </w:pPr>
            <w:r>
              <w:rPr>
                <w:sz w:val="24"/>
                <w:highlight w:val="none"/>
              </w:rPr>
            </w:r>
            <w:r/>
          </w:p>
        </w:tc>
      </w:tr>
      <w:tr>
        <w:trPr>
          <w:trHeight w:val="930"/>
        </w:trPr>
        <w:tc>
          <w:tcPr>
            <w:tcW w:w="775" w:type="dxa"/>
            <w:vAlign w:val="center"/>
            <w:textDirection w:val="lrTb"/>
            <w:noWrap w:val="false"/>
          </w:tcPr>
          <w:p>
            <w:pPr>
              <w:pStyle w:val="992"/>
              <w:jc w:val="center"/>
              <w:rPr>
                <w:sz w:val="24"/>
                <w:highlight w:val="none"/>
              </w:rPr>
            </w:pPr>
            <w:r>
              <w:rPr>
                <w:sz w:val="24"/>
                <w:highlight w:val="none"/>
              </w:rPr>
            </w:r>
            <w:r/>
          </w:p>
        </w:tc>
        <w:tc>
          <w:tcPr>
            <w:tcW w:w="1482" w:type="dxa"/>
            <w:vAlign w:val="center"/>
            <w:textDirection w:val="lrTb"/>
            <w:noWrap w:val="false"/>
          </w:tcPr>
          <w:p>
            <w:pPr>
              <w:pStyle w:val="992"/>
              <w:jc w:val="center"/>
              <w:rPr>
                <w:sz w:val="24"/>
                <w:highlight w:val="none"/>
              </w:rPr>
            </w:pPr>
            <w:r>
              <w:rPr>
                <w:sz w:val="24"/>
                <w:highlight w:val="none"/>
              </w:rPr>
            </w:r>
            <w:r/>
          </w:p>
        </w:tc>
        <w:tc>
          <w:tcPr>
            <w:tcW w:w="2384" w:type="dxa"/>
            <w:vAlign w:val="center"/>
            <w:textDirection w:val="lrTb"/>
            <w:noWrap w:val="false"/>
          </w:tcPr>
          <w:p>
            <w:pPr>
              <w:pStyle w:val="992"/>
              <w:jc w:val="center"/>
              <w:rPr>
                <w:sz w:val="24"/>
                <w:highlight w:val="none"/>
              </w:rPr>
            </w:pPr>
            <w:r>
              <w:rPr>
                <w:sz w:val="24"/>
                <w:highlight w:val="none"/>
              </w:rPr>
            </w:r>
            <w:r/>
          </w:p>
        </w:tc>
        <w:tc>
          <w:tcPr>
            <w:tcW w:w="2126" w:type="dxa"/>
            <w:vAlign w:val="center"/>
            <w:textDirection w:val="lrTb"/>
            <w:noWrap w:val="false"/>
          </w:tcPr>
          <w:p>
            <w:pPr>
              <w:pStyle w:val="992"/>
              <w:jc w:val="center"/>
              <w:rPr>
                <w:sz w:val="24"/>
                <w:highlight w:val="none"/>
              </w:rPr>
            </w:pPr>
            <w:r>
              <w:rPr>
                <w:sz w:val="24"/>
                <w:highlight w:val="none"/>
              </w:rPr>
            </w:r>
            <w:r/>
          </w:p>
        </w:tc>
        <w:tc>
          <w:tcPr>
            <w:tcW w:w="1875" w:type="dxa"/>
            <w:vAlign w:val="center"/>
            <w:textDirection w:val="lrTb"/>
            <w:noWrap w:val="false"/>
          </w:tcPr>
          <w:p>
            <w:pPr>
              <w:pStyle w:val="992"/>
              <w:jc w:val="center"/>
              <w:rPr>
                <w:sz w:val="24"/>
                <w:highlight w:val="none"/>
              </w:rPr>
            </w:pPr>
            <w:r>
              <w:rPr>
                <w:sz w:val="24"/>
                <w:highlight w:val="none"/>
              </w:rPr>
            </w:r>
            <w:r/>
          </w:p>
        </w:tc>
        <w:tc>
          <w:tcPr>
            <w:tcW w:w="1009" w:type="dxa"/>
            <w:vAlign w:val="center"/>
            <w:textDirection w:val="lrTb"/>
            <w:noWrap w:val="false"/>
          </w:tcPr>
          <w:p>
            <w:pPr>
              <w:pStyle w:val="992"/>
              <w:jc w:val="center"/>
              <w:rPr>
                <w:sz w:val="24"/>
                <w:highlight w:val="none"/>
              </w:rPr>
            </w:pPr>
            <w:r>
              <w:rPr>
                <w:sz w:val="24"/>
                <w:highlight w:val="none"/>
              </w:rPr>
            </w:r>
            <w:r/>
          </w:p>
        </w:tc>
      </w:tr>
      <w:tr>
        <w:trPr>
          <w:trHeight w:val="930"/>
        </w:trPr>
        <w:tc>
          <w:tcPr>
            <w:tcW w:w="775" w:type="dxa"/>
            <w:vAlign w:val="center"/>
            <w:textDirection w:val="lrTb"/>
            <w:noWrap w:val="false"/>
          </w:tcPr>
          <w:p>
            <w:pPr>
              <w:pStyle w:val="992"/>
              <w:jc w:val="center"/>
              <w:rPr>
                <w:sz w:val="24"/>
                <w:highlight w:val="none"/>
              </w:rPr>
            </w:pPr>
            <w:r>
              <w:rPr>
                <w:color w:val="000000"/>
                <w:sz w:val="24"/>
                <w:highlight w:val="none"/>
              </w:rPr>
              <w:t xml:space="preserve">……</w:t>
            </w:r>
            <w:r>
              <w:rPr>
                <w:sz w:val="24"/>
                <w:highlight w:val="none"/>
              </w:rPr>
            </w:r>
            <w:r/>
          </w:p>
        </w:tc>
        <w:tc>
          <w:tcPr>
            <w:tcW w:w="1482" w:type="dxa"/>
            <w:vAlign w:val="center"/>
            <w:textDirection w:val="lrTb"/>
            <w:noWrap w:val="false"/>
          </w:tcPr>
          <w:p>
            <w:pPr>
              <w:pStyle w:val="992"/>
              <w:jc w:val="center"/>
              <w:rPr>
                <w:sz w:val="24"/>
                <w:highlight w:val="none"/>
              </w:rPr>
            </w:pPr>
            <w:r>
              <w:rPr>
                <w:sz w:val="24"/>
                <w:highlight w:val="none"/>
              </w:rPr>
            </w:r>
            <w:r/>
          </w:p>
        </w:tc>
        <w:tc>
          <w:tcPr>
            <w:tcW w:w="2384" w:type="dxa"/>
            <w:vAlign w:val="center"/>
            <w:textDirection w:val="lrTb"/>
            <w:noWrap w:val="false"/>
          </w:tcPr>
          <w:p>
            <w:pPr>
              <w:pStyle w:val="992"/>
              <w:jc w:val="center"/>
              <w:rPr>
                <w:sz w:val="24"/>
                <w:highlight w:val="none"/>
              </w:rPr>
            </w:pPr>
            <w:r>
              <w:rPr>
                <w:sz w:val="24"/>
                <w:highlight w:val="none"/>
              </w:rPr>
            </w:r>
            <w:r/>
          </w:p>
        </w:tc>
        <w:tc>
          <w:tcPr>
            <w:tcW w:w="2126" w:type="dxa"/>
            <w:vAlign w:val="center"/>
            <w:textDirection w:val="lrTb"/>
            <w:noWrap w:val="false"/>
          </w:tcPr>
          <w:p>
            <w:pPr>
              <w:pStyle w:val="992"/>
              <w:jc w:val="center"/>
              <w:rPr>
                <w:sz w:val="24"/>
                <w:highlight w:val="none"/>
              </w:rPr>
            </w:pPr>
            <w:r>
              <w:rPr>
                <w:sz w:val="24"/>
                <w:highlight w:val="none"/>
              </w:rPr>
            </w:r>
            <w:r/>
          </w:p>
        </w:tc>
        <w:tc>
          <w:tcPr>
            <w:tcW w:w="1875" w:type="dxa"/>
            <w:vAlign w:val="center"/>
            <w:textDirection w:val="lrTb"/>
            <w:noWrap w:val="false"/>
          </w:tcPr>
          <w:p>
            <w:pPr>
              <w:pStyle w:val="992"/>
              <w:jc w:val="center"/>
              <w:rPr>
                <w:sz w:val="24"/>
                <w:highlight w:val="none"/>
              </w:rPr>
            </w:pPr>
            <w:r>
              <w:rPr>
                <w:sz w:val="24"/>
                <w:highlight w:val="none"/>
              </w:rPr>
            </w:r>
            <w:r/>
          </w:p>
        </w:tc>
        <w:tc>
          <w:tcPr>
            <w:tcW w:w="1009" w:type="dxa"/>
            <w:vAlign w:val="center"/>
            <w:textDirection w:val="lrTb"/>
            <w:noWrap w:val="false"/>
          </w:tcPr>
          <w:p>
            <w:pPr>
              <w:pStyle w:val="992"/>
              <w:jc w:val="center"/>
              <w:rPr>
                <w:sz w:val="24"/>
                <w:highlight w:val="none"/>
              </w:rPr>
            </w:pPr>
            <w:r>
              <w:rPr>
                <w:sz w:val="24"/>
                <w:highlight w:val="none"/>
              </w:rPr>
            </w:r>
            <w:r/>
          </w:p>
        </w:tc>
      </w:tr>
    </w:tbl>
    <w:p>
      <w:pPr>
        <w:pStyle w:val="99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9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92"/>
        <w:jc w:val="left"/>
        <w:tabs>
          <w:tab w:val="left" w:pos="1800" w:leader="none"/>
          <w:tab w:val="left" w:pos="5580" w:leader="none"/>
        </w:tabs>
        <w:rPr>
          <w:rFonts w:hint="eastAsia" w:eastAsia="宋体"/>
          <w:sz w:val="24"/>
          <w:highlight w:val="none"/>
          <w:lang w:eastAsia="zh-CN"/>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rFonts w:hint="eastAsia"/>
          <w:sz w:val="24"/>
          <w:highlight w:val="none"/>
          <w:lang w:eastAsia="zh-CN"/>
        </w:rPr>
        <w:t xml:space="preserve">。</w:t>
      </w:r>
      <w:r>
        <w:rPr>
          <w:rFonts w:hint="eastAsia" w:eastAsia="宋体"/>
          <w:sz w:val="24"/>
          <w:highlight w:val="none"/>
          <w:lang w:eastAsia="zh-CN"/>
        </w:rPr>
      </w:r>
      <w:r/>
    </w:p>
    <w:p>
      <w:pPr>
        <w:pStyle w:val="992"/>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92"/>
        <w:jc w:val="left"/>
        <w:tabs>
          <w:tab w:val="left" w:pos="1800" w:leader="none"/>
          <w:tab w:val="left" w:pos="5580" w:leader="none"/>
        </w:tabs>
        <w:rPr>
          <w:sz w:val="24"/>
          <w:highlight w:val="none"/>
        </w:rPr>
      </w:pPr>
      <w:r>
        <w:rPr>
          <w:sz w:val="24"/>
          <w:highlight w:val="none"/>
        </w:rPr>
      </w:r>
      <w:r/>
    </w:p>
    <w:p>
      <w:pPr>
        <w:pStyle w:val="992"/>
        <w:jc w:val="left"/>
        <w:tabs>
          <w:tab w:val="left" w:pos="1800" w:leader="none"/>
          <w:tab w:val="left" w:pos="5580" w:leader="none"/>
        </w:tabs>
        <w:rPr>
          <w:color w:val="000000"/>
          <w:sz w:val="24"/>
          <w:highlight w:val="none"/>
        </w:rPr>
      </w:pPr>
      <w:r>
        <w:rPr>
          <w:color w:val="000000"/>
          <w:sz w:val="24"/>
          <w:highlight w:val="none"/>
        </w:rPr>
      </w:r>
      <w:r/>
    </w:p>
    <w:p>
      <w:pPr>
        <w:pStyle w:val="992"/>
        <w:rPr>
          <w:color w:val="000000"/>
          <w:sz w:val="24"/>
          <w:szCs w:val="20"/>
          <w:highlight w:val="none"/>
        </w:rPr>
      </w:pPr>
      <w:r>
        <w:rPr>
          <w:color w:val="000000"/>
          <w:sz w:val="24"/>
          <w:szCs w:val="20"/>
          <w:highlight w:val="none"/>
        </w:rPr>
      </w:r>
      <w:r/>
    </w:p>
    <w:p>
      <w:pPr>
        <w:pStyle w:val="99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9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9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92"/>
        <w:ind w:right="1560"/>
        <w:jc w:val="both"/>
        <w:spacing w:line="588" w:lineRule="exact"/>
        <w:tabs>
          <w:tab w:val="left" w:pos="4860" w:leader="none"/>
        </w:tabs>
        <w:rPr>
          <w:spacing w:val="6"/>
          <w:sz w:val="24"/>
          <w:highlight w:val="none"/>
        </w:rPr>
      </w:pPr>
      <w:r>
        <w:rPr>
          <w:spacing w:val="6"/>
          <w:sz w:val="24"/>
          <w:highlight w:val="none"/>
        </w:rPr>
      </w:r>
      <w:r/>
    </w:p>
    <w:p>
      <w:pPr>
        <w:pStyle w:val="992"/>
        <w:spacing w:line="360" w:lineRule="auto"/>
        <w:rPr>
          <w:b/>
          <w:color w:val="000000"/>
          <w:sz w:val="24"/>
          <w:highlight w:val="none"/>
        </w:rPr>
        <w:outlineLvl w:val="2"/>
      </w:pPr>
      <w:r>
        <w:rPr>
          <w:b/>
          <w:color w:val="000000"/>
          <w:sz w:val="24"/>
          <w:highlight w:val="none"/>
        </w:rPr>
      </w:r>
      <w:r/>
    </w:p>
    <w:p>
      <w:pPr>
        <w:pStyle w:val="992"/>
        <w:rPr>
          <w:color w:val="000000"/>
          <w:sz w:val="24"/>
          <w:szCs w:val="20"/>
          <w:highlight w:val="none"/>
        </w:rPr>
      </w:pPr>
      <w:r>
        <w:rPr>
          <w:rFonts w:hint="eastAsia"/>
          <w:color w:val="000000"/>
          <w:sz w:val="24"/>
          <w:szCs w:val="20"/>
          <w:highlight w:val="none"/>
          <w:lang w:val="en-US" w:eastAsia="zh-CN"/>
        </w:rPr>
        <w:t xml:space="preserve">7</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92"/>
        <w:ind w:firstLine="480"/>
        <w:spacing w:line="560" w:lineRule="exact"/>
        <w:rPr>
          <w:rFonts w:hint="eastAsia"/>
          <w:color w:val="000000"/>
          <w:sz w:val="24"/>
          <w:szCs w:val="20"/>
          <w:highlight w:val="none"/>
        </w:rPr>
      </w:pPr>
      <w:r>
        <w:rPr>
          <w:rFonts w:hint="eastAsia"/>
          <w:color w:val="000000"/>
          <w:sz w:val="24"/>
          <w:szCs w:val="20"/>
          <w:highlight w:val="none"/>
        </w:rPr>
        <w:t xml:space="preserve">（1）项目实施方案；</w:t>
      </w:r>
      <w:r>
        <w:rPr>
          <w:rFonts w:hint="eastAsia"/>
          <w:color w:val="000000"/>
          <w:sz w:val="24"/>
          <w:szCs w:val="20"/>
          <w:highlight w:val="none"/>
        </w:rPr>
      </w:r>
      <w:r/>
    </w:p>
    <w:p>
      <w:pPr>
        <w:pStyle w:val="992"/>
        <w:ind w:firstLine="480"/>
        <w:spacing w:line="560" w:lineRule="exact"/>
        <w:rPr>
          <w:rFonts w:hint="eastAsia"/>
          <w:color w:val="000000"/>
          <w:sz w:val="24"/>
          <w:szCs w:val="20"/>
          <w:highlight w:val="none"/>
        </w:rPr>
      </w:pPr>
      <w:r>
        <w:rPr>
          <w:rFonts w:hint="eastAsia"/>
          <w:color w:val="000000"/>
          <w:sz w:val="24"/>
          <w:szCs w:val="20"/>
          <w:highlight w:val="none"/>
        </w:rPr>
        <w:t xml:space="preserve">（2）项目组织结构；</w:t>
      </w:r>
      <w:r>
        <w:rPr>
          <w:rFonts w:hint="eastAsia"/>
          <w:color w:val="000000"/>
          <w:sz w:val="24"/>
          <w:szCs w:val="20"/>
          <w:highlight w:val="none"/>
        </w:rPr>
      </w:r>
      <w:r/>
    </w:p>
    <w:p>
      <w:pPr>
        <w:pStyle w:val="992"/>
        <w:ind w:firstLine="480"/>
        <w:spacing w:line="560" w:lineRule="exact"/>
        <w:rPr>
          <w:rFonts w:hint="eastAsia"/>
          <w:color w:val="000000"/>
          <w:sz w:val="24"/>
          <w:szCs w:val="20"/>
          <w:highlight w:val="none"/>
        </w:rPr>
      </w:pPr>
      <w:r>
        <w:rPr>
          <w:rFonts w:hint="eastAsia"/>
          <w:color w:val="000000"/>
          <w:sz w:val="24"/>
          <w:szCs w:val="20"/>
          <w:highlight w:val="none"/>
        </w:rPr>
        <w:t xml:space="preserve">（3）实施进度计划和各阶段进度的保证措施；</w:t>
      </w:r>
      <w:r>
        <w:rPr>
          <w:rFonts w:hint="eastAsia"/>
          <w:color w:val="000000"/>
          <w:sz w:val="24"/>
          <w:szCs w:val="20"/>
          <w:highlight w:val="none"/>
        </w:rPr>
      </w:r>
      <w:r/>
    </w:p>
    <w:p>
      <w:pPr>
        <w:pStyle w:val="992"/>
        <w:ind w:firstLine="480"/>
        <w:spacing w:line="560" w:lineRule="exact"/>
        <w:rPr>
          <w:rFonts w:hint="eastAsia"/>
          <w:color w:val="000000"/>
          <w:sz w:val="24"/>
          <w:szCs w:val="20"/>
          <w:highlight w:val="none"/>
        </w:rPr>
      </w:pPr>
      <w:r>
        <w:rPr>
          <w:rFonts w:hint="eastAsia"/>
          <w:color w:val="000000"/>
          <w:sz w:val="24"/>
          <w:szCs w:val="20"/>
          <w:highlight w:val="none"/>
        </w:rPr>
        <w:t xml:space="preserve">（4）安全保障措施；</w:t>
      </w:r>
      <w:r>
        <w:rPr>
          <w:rFonts w:hint="eastAsia"/>
          <w:color w:val="000000"/>
          <w:sz w:val="24"/>
          <w:szCs w:val="20"/>
          <w:highlight w:val="none"/>
        </w:rPr>
      </w:r>
      <w:r/>
    </w:p>
    <w:p>
      <w:pPr>
        <w:pStyle w:val="992"/>
        <w:ind w:firstLine="480"/>
        <w:spacing w:line="560" w:lineRule="exact"/>
        <w:rPr>
          <w:rFonts w:hint="eastAsia"/>
          <w:color w:val="000000"/>
          <w:sz w:val="24"/>
          <w:szCs w:val="20"/>
          <w:highlight w:val="none"/>
        </w:rPr>
      </w:pPr>
      <w:r>
        <w:rPr>
          <w:rFonts w:hint="eastAsia"/>
          <w:color w:val="000000"/>
          <w:sz w:val="24"/>
          <w:szCs w:val="20"/>
          <w:highlight w:val="none"/>
        </w:rPr>
        <w:t xml:space="preserve">（5）重点、难点和解决方案；</w:t>
      </w:r>
      <w:r>
        <w:rPr>
          <w:rFonts w:hint="eastAsia"/>
          <w:color w:val="000000"/>
          <w:sz w:val="24"/>
          <w:szCs w:val="20"/>
          <w:highlight w:val="none"/>
        </w:rPr>
      </w:r>
      <w:r/>
    </w:p>
    <w:p>
      <w:pPr>
        <w:pStyle w:val="992"/>
        <w:ind w:firstLine="480"/>
        <w:spacing w:line="560" w:lineRule="exact"/>
        <w:rPr>
          <w:rFonts w:hint="eastAsia" w:eastAsia="宋体"/>
          <w:color w:val="000000"/>
          <w:sz w:val="24"/>
          <w:szCs w:val="20"/>
          <w:highlight w:val="none"/>
          <w:lang w:eastAsia="zh-CN"/>
        </w:rPr>
      </w:pPr>
      <w:r>
        <w:rPr>
          <w:rFonts w:hint="eastAsia"/>
          <w:color w:val="000000"/>
          <w:sz w:val="24"/>
          <w:szCs w:val="20"/>
          <w:highlight w:val="none"/>
        </w:rPr>
        <w:t xml:space="preserve">（</w:t>
      </w:r>
      <w:r>
        <w:rPr>
          <w:rFonts w:hint="eastAsia"/>
          <w:color w:val="000000"/>
          <w:sz w:val="24"/>
          <w:szCs w:val="20"/>
          <w:highlight w:val="none"/>
          <w:lang w:val="en-US" w:eastAsia="zh-CN"/>
        </w:rPr>
        <w:t xml:space="preserve">6</w:t>
      </w:r>
      <w:r>
        <w:rPr>
          <w:rFonts w:hint="eastAsia"/>
          <w:color w:val="000000"/>
          <w:sz w:val="24"/>
          <w:szCs w:val="20"/>
          <w:highlight w:val="none"/>
        </w:rPr>
        <w:t xml:space="preserve">）服务响应及时性的承诺</w:t>
      </w:r>
      <w:r>
        <w:rPr>
          <w:rFonts w:hint="eastAsia"/>
          <w:color w:val="000000"/>
          <w:sz w:val="24"/>
          <w:szCs w:val="20"/>
          <w:highlight w:val="none"/>
          <w:lang w:eastAsia="zh-CN"/>
        </w:rPr>
        <w:t xml:space="preserve">；</w:t>
      </w:r>
      <w:r>
        <w:rPr>
          <w:rFonts w:hint="eastAsia" w:eastAsia="宋体"/>
          <w:color w:val="000000"/>
          <w:sz w:val="24"/>
          <w:szCs w:val="20"/>
          <w:highlight w:val="none"/>
          <w:lang w:eastAsia="zh-CN"/>
        </w:rPr>
      </w:r>
      <w:r/>
    </w:p>
    <w:p>
      <w:pPr>
        <w:pStyle w:val="992"/>
        <w:ind w:firstLine="480"/>
        <w:spacing w:line="560" w:lineRule="exact"/>
        <w:rPr>
          <w:rFonts w:hint="eastAsia" w:ascii="Times New Roman" w:hAnsi="Times New Roman" w:eastAsia="宋体" w:cs="Times New Roman"/>
          <w:color w:val="000000"/>
          <w:sz w:val="24"/>
          <w:szCs w:val="20"/>
          <w:highlight w:val="none"/>
        </w:rPr>
      </w:pPr>
      <w:r>
        <w:rPr>
          <w:rFonts w:hint="eastAsia"/>
          <w:color w:val="000000"/>
          <w:sz w:val="24"/>
          <w:szCs w:val="20"/>
          <w:highlight w:val="none"/>
        </w:rPr>
        <w:t xml:space="preserve">（</w:t>
      </w:r>
      <w:r>
        <w:rPr>
          <w:rFonts w:hint="eastAsia"/>
          <w:color w:val="000000"/>
          <w:sz w:val="24"/>
          <w:szCs w:val="20"/>
          <w:highlight w:val="none"/>
          <w:lang w:val="en-US" w:eastAsia="zh-CN"/>
        </w:rPr>
        <w:t xml:space="preserve">7</w:t>
      </w:r>
      <w:r>
        <w:rPr>
          <w:rFonts w:hint="eastAsia"/>
          <w:color w:val="000000"/>
          <w:sz w:val="24"/>
          <w:szCs w:val="20"/>
          <w:highlight w:val="none"/>
        </w:rPr>
        <w:t xml:space="preserve">）其他</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rPr>
          <w:color w:val="000000"/>
          <w:sz w:val="24"/>
          <w:szCs w:val="20"/>
          <w:highlight w:val="none"/>
        </w:rPr>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参加本项目人员一览表</w:t>
      </w:r>
      <w:r>
        <w:rPr>
          <w:color w:val="000000"/>
          <w:sz w:val="24"/>
          <w:szCs w:val="20"/>
          <w:highlight w:val="none"/>
        </w:rPr>
      </w:r>
      <w:r/>
    </w:p>
    <w:p>
      <w:pPr>
        <w:pStyle w:val="99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9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92"/>
        <w:spacing w:line="360" w:lineRule="auto"/>
        <w:rPr>
          <w:rFonts w:ascii="宋体" w:hAnsi="宋体"/>
          <w:sz w:val="22"/>
          <w:highlight w:val="none"/>
        </w:rPr>
      </w:pPr>
      <w:r>
        <w:rPr>
          <w:rFonts w:ascii="宋体" w:hAnsi="宋体"/>
          <w:sz w:val="22"/>
          <w:highlight w:val="none"/>
        </w:rPr>
      </w:r>
      <w:r/>
    </w:p>
    <w:p>
      <w:pPr>
        <w:pStyle w:val="99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9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9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9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992"/>
        <w:spacing w:line="360" w:lineRule="auto"/>
        <w:rPr>
          <w:rFonts w:ascii="宋体" w:hAnsi="宋体"/>
          <w:sz w:val="24"/>
          <w:highlight w:val="none"/>
        </w:rPr>
      </w:pPr>
      <w:r>
        <w:rPr>
          <w:rFonts w:ascii="宋体" w:hAnsi="宋体"/>
          <w:sz w:val="24"/>
          <w:highlight w:val="none"/>
        </w:rPr>
      </w:r>
      <w:r/>
    </w:p>
    <w:p>
      <w:pPr>
        <w:pStyle w:val="99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9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92"/>
        <w:rPr>
          <w:rFonts w:hint="eastAsia"/>
          <w:sz w:val="22"/>
          <w:highlight w:val="none"/>
        </w:rPr>
      </w:pPr>
      <w:r>
        <w:rPr>
          <w:sz w:val="22"/>
          <w:highlight w:val="none"/>
        </w:rPr>
        <w:br w:type="page" w:clear="all"/>
      </w:r>
      <w:bookmarkStart w:id="900" w:name="_Toc288738397"/>
      <w:r/>
      <w:bookmarkStart w:id="901" w:name="_Toc288738839"/>
      <w:r>
        <w:rPr>
          <w:rFonts w:hint="eastAsia"/>
          <w:sz w:val="22"/>
          <w:highlight w:val="none"/>
        </w:rPr>
      </w:r>
      <w:r/>
    </w:p>
    <w:p>
      <w:pPr>
        <w:pStyle w:val="992"/>
        <w:rPr>
          <w:rFonts w:hint="eastAsia" w:eastAsia="宋体"/>
          <w:color w:val="000000"/>
          <w:sz w:val="24"/>
          <w:szCs w:val="20"/>
          <w:highlight w:val="none"/>
          <w:lang w:eastAsia="zh-CN"/>
        </w:rPr>
      </w:pPr>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rFonts w:hint="eastAsia" w:eastAsia="宋体"/>
          <w:color w:val="000000"/>
          <w:sz w:val="24"/>
          <w:szCs w:val="20"/>
          <w:highlight w:val="none"/>
          <w:lang w:eastAsia="zh-CN"/>
        </w:rPr>
      </w:r>
      <w:r/>
    </w:p>
    <w:p>
      <w:pPr>
        <w:pStyle w:val="992"/>
        <w:rPr>
          <w:color w:val="000000"/>
          <w:sz w:val="24"/>
          <w:szCs w:val="20"/>
          <w:highlight w:val="none"/>
        </w:rPr>
      </w:pPr>
      <w:r>
        <w:rPr>
          <w:color w:val="000000"/>
          <w:sz w:val="24"/>
          <w:szCs w:val="20"/>
          <w:highlight w:val="none"/>
        </w:rPr>
      </w:r>
      <w:r/>
    </w:p>
    <w:p>
      <w:pPr>
        <w:pStyle w:val="992"/>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0"/>
      <w:r/>
      <w:bookmarkEnd w:id="901"/>
      <w:r>
        <w:rPr>
          <w:rFonts w:ascii="宋体" w:hAnsi="宋体"/>
          <w:b/>
          <w:sz w:val="32"/>
          <w:szCs w:val="32"/>
          <w:highlight w:val="none"/>
        </w:rPr>
      </w:r>
      <w:r/>
    </w:p>
    <w:p>
      <w:pPr>
        <w:pStyle w:val="992"/>
        <w:jc w:val="center"/>
        <w:spacing w:line="360" w:lineRule="auto"/>
        <w:rPr>
          <w:rFonts w:ascii="宋体" w:hAnsi="宋体"/>
          <w:b/>
          <w:sz w:val="28"/>
          <w:szCs w:val="30"/>
          <w:highlight w:val="none"/>
        </w:rPr>
      </w:pPr>
      <w:r>
        <w:rPr>
          <w:rFonts w:ascii="宋体" w:hAnsi="宋体"/>
          <w:b/>
          <w:sz w:val="28"/>
          <w:szCs w:val="30"/>
          <w:highlight w:val="none"/>
        </w:rPr>
      </w:r>
      <w:r/>
    </w:p>
    <w:p>
      <w:pPr>
        <w:pStyle w:val="99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9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92"/>
        <w:spacing w:line="360" w:lineRule="auto"/>
        <w:rPr>
          <w:rFonts w:ascii="宋体" w:hAnsi="宋体" w:cs="宋体"/>
          <w:sz w:val="24"/>
          <w:highlight w:val="none"/>
        </w:rPr>
      </w:pPr>
      <w:r>
        <w:rPr>
          <w:rFonts w:ascii="宋体" w:hAnsi="宋体" w:cs="宋体"/>
          <w:sz w:val="24"/>
          <w:highlight w:val="none"/>
        </w:rPr>
      </w:r>
      <w:r/>
    </w:p>
    <w:p>
      <w:pPr>
        <w:pStyle w:val="99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9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92"/>
        <w:rPr>
          <w:highlight w:val="none"/>
        </w:rPr>
      </w:pPr>
      <w:r>
        <w:rPr>
          <w:highlight w:val="none"/>
        </w:rPr>
      </w:r>
      <w:r/>
    </w:p>
    <w:p>
      <w:pPr>
        <w:pStyle w:val="992"/>
        <w:rPr>
          <w:highlight w:val="none"/>
        </w:rPr>
      </w:pPr>
      <w:r>
        <w:rPr>
          <w:highlight w:val="none"/>
        </w:rPr>
      </w:r>
      <w:r/>
    </w:p>
    <w:p>
      <w:pPr>
        <w:pStyle w:val="992"/>
        <w:rPr>
          <w:highlight w:val="none"/>
        </w:rPr>
      </w:pPr>
      <w:r>
        <w:rPr>
          <w:highlight w:val="none"/>
        </w:rPr>
      </w:r>
      <w:r/>
    </w:p>
    <w:p>
      <w:pPr>
        <w:pStyle w:val="992"/>
        <w:rPr>
          <w:highlight w:val="none"/>
        </w:rPr>
      </w:pPr>
      <w:r>
        <w:rPr>
          <w:highlight w:val="none"/>
        </w:rPr>
      </w:r>
      <w:r/>
    </w:p>
    <w:p>
      <w:pPr>
        <w:pStyle w:val="992"/>
        <w:rPr>
          <w:highlight w:val="none"/>
        </w:rPr>
      </w:pPr>
      <w:r>
        <w:rPr>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rFonts w:hint="eastAsia"/>
          <w:color w:val="000000"/>
          <w:sz w:val="24"/>
          <w:szCs w:val="20"/>
          <w:highlight w:val="none"/>
        </w:rPr>
        <w:outlineLvl w:val="2"/>
      </w:pPr>
      <w:r>
        <w:rPr>
          <w:rFonts w:hint="eastAsia"/>
          <w:color w:val="000000"/>
          <w:sz w:val="24"/>
          <w:szCs w:val="20"/>
          <w:highlight w:val="none"/>
        </w:rPr>
      </w:r>
      <w:r/>
    </w:p>
    <w:p>
      <w:pPr>
        <w:pStyle w:val="992"/>
        <w:spacing w:line="360" w:lineRule="auto"/>
        <w:rPr>
          <w:b/>
          <w:color w:val="000000"/>
          <w:sz w:val="24"/>
          <w:highlight w:val="none"/>
        </w:rPr>
      </w:pPr>
      <w:r>
        <w:rPr>
          <w:b/>
          <w:color w:val="000000"/>
          <w:sz w:val="24"/>
          <w:highlight w:val="none"/>
        </w:rPr>
      </w:r>
      <w:r/>
    </w:p>
    <w:p>
      <w:pPr>
        <w:pStyle w:val="992"/>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92"/>
        <w:jc w:val="left"/>
        <w:widowControl/>
        <w:rPr>
          <w:b/>
          <w:sz w:val="36"/>
          <w:szCs w:val="36"/>
          <w:highlight w:val="none"/>
        </w:rPr>
      </w:pPr>
      <w:r>
        <w:rPr>
          <w:b/>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w:panose1 w:val="05000000000000000000"/>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65"/>
      </w:rPr>
      <w:framePr w:wrap="around" w:vAnchor="text" w:hAnchor="margin" w:xAlign="right" w:y="1"/>
    </w:pPr>
    <w:r>
      <w:rPr>
        <w:rStyle w:val="1065"/>
      </w:rPr>
    </w:r>
    <w:r/>
  </w:p>
  <w:p>
    <w:pPr>
      <w:pStyle w:val="1040"/>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65"/>
      </w:rPr>
      <w:framePr w:wrap="around" w:vAnchor="text" w:hAnchor="margin" w:xAlign="right" w:y="1"/>
    </w:pPr>
    <w:r>
      <w:rPr>
        <w:rStyle w:val="1065"/>
      </w:rPr>
      <w:fldChar w:fldCharType="begin"/>
    </w:r>
    <w:r>
      <w:rPr>
        <w:rStyle w:val="1065"/>
      </w:rPr>
      <w:instrText xml:space="preserve">PAGE  </w:instrText>
    </w:r>
    <w:r>
      <w:rPr>
        <w:rStyle w:val="1065"/>
      </w:rPr>
      <w:fldChar w:fldCharType="end"/>
    </w:r>
    <w:r>
      <w:rPr>
        <w:rStyle w:val="1065"/>
      </w:rPr>
    </w:r>
    <w:r/>
  </w:p>
  <w:p>
    <w:pPr>
      <w:pStyle w:val="104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65"/>
      </w:rPr>
      <w:framePr w:wrap="around" w:vAnchor="text" w:hAnchor="margin" w:xAlign="right" w:y="1"/>
    </w:pPr>
    <w:r>
      <w:rPr>
        <w:rStyle w:val="1065"/>
      </w:rPr>
      <w:fldChar w:fldCharType="begin"/>
    </w:r>
    <w:r>
      <w:rPr>
        <w:rStyle w:val="1065"/>
      </w:rPr>
      <w:instrText xml:space="preserve">PAGE  </w:instrText>
    </w:r>
    <w:r>
      <w:rPr>
        <w:rStyle w:val="1065"/>
      </w:rPr>
      <w:fldChar w:fldCharType="end"/>
    </w:r>
    <w:r>
      <w:rPr>
        <w:rStyle w:val="1065"/>
      </w:rPr>
    </w:r>
    <w:r/>
  </w:p>
  <w:p>
    <w:pPr>
      <w:pStyle w:val="1040"/>
      <w:ind w:right="360"/>
      <w:tabs>
        <w:tab w:val="center" w:pos="4153" w:leader="none"/>
        <w:tab w:val="right" w:pos="8306" w:leader="none"/>
      </w:tabs>
    </w:pPr>
    <w:r/>
    <w:r/>
  </w:p>
  <w:p>
    <w:pPr>
      <w:pStyle w:val="99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p>
    <w:pPr>
      <w:pStyle w:val="99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92"/>
        <w:ind w:left="4941" w:hanging="1140"/>
        <w:tabs>
          <w:tab w:val="num" w:pos="4941" w:leader="none"/>
        </w:tabs>
      </w:pPr>
      <w:rPr>
        <w:rFonts w:hint="eastAsia"/>
      </w:rPr>
    </w:lvl>
    <w:lvl w:ilvl="1">
      <w:start w:val="1"/>
      <w:numFmt w:val="lowerLetter"/>
      <w:isLgl w:val="false"/>
      <w:suff w:val="tab"/>
      <w:lvlText w:val="%2)"/>
      <w:lvlJc w:val="left"/>
      <w:pPr>
        <w:pStyle w:val="992"/>
        <w:ind w:left="4641" w:hanging="420"/>
        <w:tabs>
          <w:tab w:val="num" w:pos="4641" w:leader="none"/>
        </w:tabs>
      </w:pPr>
    </w:lvl>
    <w:lvl w:ilvl="2">
      <w:start w:val="1"/>
      <w:numFmt w:val="lowerRoman"/>
      <w:isLgl w:val="false"/>
      <w:suff w:val="tab"/>
      <w:lvlText w:val="%3."/>
      <w:lvlJc w:val="right"/>
      <w:pPr>
        <w:pStyle w:val="992"/>
        <w:ind w:left="5061" w:hanging="420"/>
        <w:tabs>
          <w:tab w:val="num" w:pos="5061" w:leader="none"/>
        </w:tabs>
      </w:pPr>
    </w:lvl>
    <w:lvl w:ilvl="3">
      <w:start w:val="1"/>
      <w:numFmt w:val="decimal"/>
      <w:isLgl w:val="false"/>
      <w:suff w:val="tab"/>
      <w:lvlText w:val="%4."/>
      <w:lvlJc w:val="left"/>
      <w:pPr>
        <w:pStyle w:val="992"/>
        <w:ind w:left="5481" w:hanging="420"/>
        <w:tabs>
          <w:tab w:val="num" w:pos="5481" w:leader="none"/>
        </w:tabs>
      </w:pPr>
    </w:lvl>
    <w:lvl w:ilvl="4">
      <w:start w:val="1"/>
      <w:numFmt w:val="lowerLetter"/>
      <w:isLgl w:val="false"/>
      <w:suff w:val="tab"/>
      <w:lvlText w:val="%5)"/>
      <w:lvlJc w:val="left"/>
      <w:pPr>
        <w:pStyle w:val="992"/>
        <w:ind w:left="5901" w:hanging="420"/>
        <w:tabs>
          <w:tab w:val="num" w:pos="5901" w:leader="none"/>
        </w:tabs>
      </w:pPr>
    </w:lvl>
    <w:lvl w:ilvl="5">
      <w:start w:val="1"/>
      <w:numFmt w:val="lowerRoman"/>
      <w:isLgl w:val="false"/>
      <w:suff w:val="tab"/>
      <w:lvlText w:val="%6."/>
      <w:lvlJc w:val="right"/>
      <w:pPr>
        <w:pStyle w:val="992"/>
        <w:ind w:left="6321" w:hanging="420"/>
        <w:tabs>
          <w:tab w:val="num" w:pos="6321" w:leader="none"/>
        </w:tabs>
      </w:pPr>
    </w:lvl>
    <w:lvl w:ilvl="6">
      <w:start w:val="1"/>
      <w:numFmt w:val="decimal"/>
      <w:isLgl w:val="false"/>
      <w:suff w:val="tab"/>
      <w:lvlText w:val="%7."/>
      <w:lvlJc w:val="left"/>
      <w:pPr>
        <w:pStyle w:val="992"/>
        <w:ind w:left="6741" w:hanging="420"/>
        <w:tabs>
          <w:tab w:val="num" w:pos="6741" w:leader="none"/>
        </w:tabs>
      </w:pPr>
    </w:lvl>
    <w:lvl w:ilvl="7">
      <w:start w:val="1"/>
      <w:numFmt w:val="lowerLetter"/>
      <w:isLgl w:val="false"/>
      <w:suff w:val="tab"/>
      <w:lvlText w:val="%8)"/>
      <w:lvlJc w:val="left"/>
      <w:pPr>
        <w:pStyle w:val="992"/>
        <w:ind w:left="7161" w:hanging="420"/>
        <w:tabs>
          <w:tab w:val="num" w:pos="7161" w:leader="none"/>
        </w:tabs>
      </w:pPr>
    </w:lvl>
    <w:lvl w:ilvl="8">
      <w:start w:val="1"/>
      <w:numFmt w:val="lowerRoman"/>
      <w:isLgl w:val="false"/>
      <w:suff w:val="tab"/>
      <w:lvlText w:val="%9."/>
      <w:lvlJc w:val="right"/>
      <w:pPr>
        <w:pStyle w:val="992"/>
        <w:ind w:left="7581" w:hanging="420"/>
        <w:tabs>
          <w:tab w:val="num" w:pos="7581" w:leader="none"/>
        </w:tabs>
      </w:pPr>
    </w:lvl>
  </w:abstractNum>
  <w:abstractNum w:abstractNumId="1">
    <w:multiLevelType w:val="hybridMultilevel"/>
    <w:lvl w:ilvl="0">
      <w:start w:val="1"/>
      <w:numFmt w:val="decimal"/>
      <w:pStyle w:val="1104"/>
      <w:isLgl w:val="false"/>
      <w:suff w:val="tab"/>
      <w:lvlText w:val="%1."/>
      <w:lvlJc w:val="left"/>
      <w:pPr>
        <w:pStyle w:val="992"/>
        <w:ind w:left="420" w:hanging="420"/>
      </w:pPr>
    </w:lvl>
    <w:lvl w:ilvl="1">
      <w:start w:val="1"/>
      <w:numFmt w:val="decimal"/>
      <w:isLgl w:val="false"/>
      <w:suff w:val="tab"/>
      <w:lvlText w:val="（%2）"/>
      <w:lvlJc w:val="left"/>
      <w:pPr>
        <w:pStyle w:val="992"/>
        <w:ind w:left="1140" w:hanging="720"/>
        <w:tabs>
          <w:tab w:val="num" w:pos="1140" w:leader="none"/>
        </w:tabs>
      </w:pPr>
      <w:rPr>
        <w:rFonts w:hint="eastAsia"/>
      </w:rPr>
    </w:lvl>
    <w:lvl w:ilvl="2">
      <w:start w:val="1"/>
      <w:numFmt w:val="lowerRoman"/>
      <w:isLgl w:val="false"/>
      <w:suff w:val="tab"/>
      <w:lvlText w:val="%3."/>
      <w:lvlJc w:val="right"/>
      <w:pPr>
        <w:pStyle w:val="992"/>
        <w:ind w:left="1260" w:hanging="420"/>
      </w:pPr>
    </w:lvl>
    <w:lvl w:ilvl="3">
      <w:start w:val="1"/>
      <w:numFmt w:val="decimal"/>
      <w:isLgl w:val="false"/>
      <w:suff w:val="tab"/>
      <w:lvlText w:val="%4."/>
      <w:lvlJc w:val="left"/>
      <w:pPr>
        <w:pStyle w:val="992"/>
        <w:ind w:left="1680" w:hanging="420"/>
      </w:pPr>
    </w:lvl>
    <w:lvl w:ilvl="4">
      <w:start w:val="1"/>
      <w:numFmt w:val="lowerLetter"/>
      <w:isLgl w:val="false"/>
      <w:suff w:val="tab"/>
      <w:lvlText w:val="%5)"/>
      <w:lvlJc w:val="left"/>
      <w:pPr>
        <w:pStyle w:val="992"/>
        <w:ind w:left="2100" w:hanging="420"/>
      </w:pPr>
    </w:lvl>
    <w:lvl w:ilvl="5">
      <w:start w:val="1"/>
      <w:numFmt w:val="lowerRoman"/>
      <w:isLgl w:val="false"/>
      <w:suff w:val="tab"/>
      <w:lvlText w:val="%6."/>
      <w:lvlJc w:val="right"/>
      <w:pPr>
        <w:pStyle w:val="992"/>
        <w:ind w:left="2520" w:hanging="420"/>
      </w:pPr>
    </w:lvl>
    <w:lvl w:ilvl="6">
      <w:start w:val="1"/>
      <w:numFmt w:val="decimal"/>
      <w:isLgl w:val="false"/>
      <w:suff w:val="tab"/>
      <w:lvlText w:val="%7."/>
      <w:lvlJc w:val="left"/>
      <w:pPr>
        <w:pStyle w:val="992"/>
        <w:ind w:left="2940" w:hanging="420"/>
      </w:pPr>
    </w:lvl>
    <w:lvl w:ilvl="7">
      <w:start w:val="1"/>
      <w:numFmt w:val="lowerLetter"/>
      <w:isLgl w:val="false"/>
      <w:suff w:val="tab"/>
      <w:lvlText w:val="%8)"/>
      <w:lvlJc w:val="left"/>
      <w:pPr>
        <w:pStyle w:val="992"/>
        <w:ind w:left="3360" w:hanging="420"/>
      </w:pPr>
    </w:lvl>
    <w:lvl w:ilvl="8">
      <w:start w:val="1"/>
      <w:numFmt w:val="lowerRoman"/>
      <w:isLgl w:val="false"/>
      <w:suff w:val="tab"/>
      <w:lvlText w:val="%9."/>
      <w:lvlJc w:val="right"/>
      <w:pPr>
        <w:pStyle w:val="992"/>
        <w:ind w:left="3780" w:hanging="420"/>
      </w:pPr>
    </w:lvl>
  </w:abstractNum>
  <w:abstractNum w:abstractNumId="2">
    <w:multiLevelType w:val="hybridMultilevel"/>
    <w:lvl w:ilvl="0">
      <w:start w:val="1"/>
      <w:numFmt w:val="lowerLetter"/>
      <w:pStyle w:val="1179"/>
      <w:isLgl w:val="false"/>
      <w:suff w:val="tab"/>
      <w:lvlText w:val="%1)"/>
      <w:lvlJc w:val="left"/>
      <w:pPr>
        <w:pStyle w:val="992"/>
        <w:ind w:left="902" w:hanging="420"/>
      </w:pPr>
      <w:rPr>
        <w:color w:val="000000"/>
      </w:rPr>
    </w:lvl>
    <w:lvl w:ilvl="1">
      <w:start w:val="1"/>
      <w:numFmt w:val="lowerLetter"/>
      <w:isLgl w:val="false"/>
      <w:suff w:val="tab"/>
      <w:lvlText w:val="%2)"/>
      <w:lvlJc w:val="left"/>
      <w:pPr>
        <w:pStyle w:val="992"/>
        <w:ind w:left="1322" w:hanging="420"/>
      </w:pPr>
    </w:lvl>
    <w:lvl w:ilvl="2">
      <w:start w:val="1"/>
      <w:numFmt w:val="lowerRoman"/>
      <w:isLgl w:val="false"/>
      <w:suff w:val="tab"/>
      <w:lvlText w:val="%3."/>
      <w:lvlJc w:val="right"/>
      <w:pPr>
        <w:pStyle w:val="992"/>
        <w:ind w:left="1742" w:hanging="420"/>
      </w:pPr>
    </w:lvl>
    <w:lvl w:ilvl="3">
      <w:start w:val="1"/>
      <w:numFmt w:val="decimal"/>
      <w:isLgl w:val="false"/>
      <w:suff w:val="tab"/>
      <w:lvlText w:val="%4."/>
      <w:lvlJc w:val="left"/>
      <w:pPr>
        <w:pStyle w:val="992"/>
        <w:ind w:left="2162" w:hanging="420"/>
      </w:pPr>
    </w:lvl>
    <w:lvl w:ilvl="4">
      <w:start w:val="1"/>
      <w:numFmt w:val="lowerLetter"/>
      <w:isLgl w:val="false"/>
      <w:suff w:val="tab"/>
      <w:lvlText w:val="%5)"/>
      <w:lvlJc w:val="left"/>
      <w:pPr>
        <w:pStyle w:val="992"/>
        <w:ind w:left="2582" w:hanging="420"/>
      </w:pPr>
    </w:lvl>
    <w:lvl w:ilvl="5">
      <w:start w:val="1"/>
      <w:numFmt w:val="lowerRoman"/>
      <w:isLgl w:val="false"/>
      <w:suff w:val="tab"/>
      <w:lvlText w:val="%6."/>
      <w:lvlJc w:val="right"/>
      <w:pPr>
        <w:pStyle w:val="992"/>
        <w:ind w:left="3002" w:hanging="420"/>
      </w:pPr>
    </w:lvl>
    <w:lvl w:ilvl="6">
      <w:start w:val="1"/>
      <w:numFmt w:val="decimal"/>
      <w:isLgl w:val="false"/>
      <w:suff w:val="tab"/>
      <w:lvlText w:val="%7."/>
      <w:lvlJc w:val="left"/>
      <w:pPr>
        <w:pStyle w:val="992"/>
        <w:ind w:left="3422" w:hanging="420"/>
      </w:pPr>
    </w:lvl>
    <w:lvl w:ilvl="7">
      <w:start w:val="1"/>
      <w:numFmt w:val="lowerLetter"/>
      <w:isLgl w:val="false"/>
      <w:suff w:val="tab"/>
      <w:lvlText w:val="%8)"/>
      <w:lvlJc w:val="left"/>
      <w:pPr>
        <w:pStyle w:val="992"/>
        <w:ind w:left="3842" w:hanging="420"/>
      </w:pPr>
    </w:lvl>
    <w:lvl w:ilvl="8">
      <w:start w:val="1"/>
      <w:numFmt w:val="lowerRoman"/>
      <w:isLgl w:val="false"/>
      <w:suff w:val="tab"/>
      <w:lvlText w:val="%9."/>
      <w:lvlJc w:val="right"/>
      <w:pPr>
        <w:pStyle w:val="992"/>
        <w:ind w:left="4262" w:hanging="420"/>
      </w:pPr>
    </w:lvl>
  </w:abstractNum>
  <w:abstractNum w:abstractNumId="3">
    <w:multiLevelType w:val="hybridMultilevel"/>
    <w:lvl w:ilvl="0">
      <w:start w:val="1"/>
      <w:numFmt w:val="decimal"/>
      <w:pStyle w:val="1149"/>
      <w:isLgl w:val="false"/>
      <w:suff w:val="tab"/>
      <w:lvlText w:val="%1."/>
      <w:lvlJc w:val="left"/>
      <w:pPr>
        <w:pStyle w:val="99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8"/>
      <w:isLgl w:val="false"/>
      <w:suff w:val="nothing"/>
      <w:lvlText w:val="%1　"/>
      <w:lvlJc w:val="left"/>
      <w:pPr>
        <w:pStyle w:val="99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2"/>
        <w:ind w:left="-25" w:firstLine="0"/>
      </w:pPr>
      <w:rPr>
        <w:rFonts w:ascii="Times New Roman" w:hAnsi="Times New Roman" w:eastAsia="黑体"/>
        <w:b/>
        <w:i w:val="0"/>
        <w:sz w:val="28"/>
      </w:rPr>
    </w:lvl>
    <w:lvl w:ilvl="3">
      <w:start w:val="1"/>
      <w:numFmt w:val="decimal"/>
      <w:pStyle w:val="1134"/>
      <w:isLgl w:val="false"/>
      <w:suff w:val="nothing"/>
      <w:lvlText w:val="%1.%2.%3.%4　"/>
      <w:lvlJc w:val="left"/>
      <w:pPr>
        <w:pStyle w:val="99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2"/>
        <w:ind w:left="-25" w:firstLine="0"/>
      </w:pPr>
      <w:rPr>
        <w:rFonts w:ascii="Times New Roman" w:hAnsi="Times New Roman" w:eastAsia="宋体"/>
        <w:b/>
        <w:i w:val="0"/>
        <w:sz w:val="28"/>
      </w:rPr>
    </w:lvl>
    <w:lvl w:ilvl="6">
      <w:start w:val="1"/>
      <w:numFmt w:val="lowerLetter"/>
      <w:pStyle w:val="1155"/>
      <w:isLgl w:val="false"/>
      <w:suff w:val="tab"/>
      <w:lvlText w:val="%7) "/>
      <w:lvlJc w:val="left"/>
      <w:pPr>
        <w:pStyle w:val="992"/>
        <w:ind w:left="-125" w:firstLine="400"/>
        <w:tabs>
          <w:tab w:val="num" w:pos="635" w:leader="none"/>
        </w:tabs>
      </w:pPr>
      <w:rPr>
        <w:rFonts w:ascii="Times New Roman" w:hAnsi="Times New Roman" w:eastAsia="宋体"/>
        <w:b/>
        <w:i w:val="0"/>
        <w:color w:val="000000"/>
        <w:sz w:val="28"/>
        <w:u w:val="none"/>
      </w:rPr>
    </w:lvl>
    <w:lvl w:ilvl="7">
      <w:start w:val="1"/>
      <w:numFmt w:val="decimal"/>
      <w:pStyle w:val="1118"/>
      <w:isLgl w:val="false"/>
      <w:suff w:val="tab"/>
      <w:lvlText w:val="%8) "/>
      <w:lvlJc w:val="left"/>
      <w:pPr>
        <w:pStyle w:val="99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92"/>
        <w:ind w:left="768" w:hanging="360"/>
        <w:tabs>
          <w:tab w:val="num" w:pos="768" w:leader="none"/>
        </w:tabs>
      </w:pPr>
      <w:rPr>
        <w:rFonts w:hint="eastAsia"/>
      </w:rPr>
    </w:lvl>
    <w:lvl w:ilvl="1">
      <w:start w:val="1"/>
      <w:numFmt w:val="decimal"/>
      <w:pStyle w:val="1136"/>
      <w:isLgl w:val="false"/>
      <w:suff w:val="tab"/>
      <w:lvlText w:val="%2、"/>
      <w:lvlJc w:val="left"/>
      <w:pPr>
        <w:pStyle w:val="992"/>
        <w:ind w:left="1188" w:hanging="360"/>
        <w:tabs>
          <w:tab w:val="num" w:pos="1188" w:leader="none"/>
        </w:tabs>
      </w:pPr>
      <w:rPr>
        <w:rFonts w:hint="eastAsia"/>
      </w:rPr>
    </w:lvl>
    <w:lvl w:ilvl="2">
      <w:start w:val="1"/>
      <w:numFmt w:val="decimal"/>
      <w:isLgl w:val="false"/>
      <w:suff w:val="tab"/>
      <w:lvlText w:val="（%3）"/>
      <w:lvlJc w:val="left"/>
      <w:pPr>
        <w:pStyle w:val="992"/>
        <w:ind w:left="1968" w:hanging="720"/>
        <w:tabs>
          <w:tab w:val="num" w:pos="1968" w:leader="none"/>
        </w:tabs>
      </w:pPr>
      <w:rPr>
        <w:rFonts w:hint="eastAsia"/>
        <w:u w:val="none"/>
      </w:rPr>
    </w:lvl>
    <w:lvl w:ilvl="3">
      <w:start w:val="1"/>
      <w:numFmt w:val="decimal"/>
      <w:isLgl w:val="false"/>
      <w:suff w:val="tab"/>
      <w:lvlText w:val="%4."/>
      <w:lvlJc w:val="left"/>
      <w:pPr>
        <w:pStyle w:val="992"/>
        <w:ind w:left="2088" w:hanging="420"/>
        <w:tabs>
          <w:tab w:val="num" w:pos="2088" w:leader="none"/>
        </w:tabs>
      </w:pPr>
    </w:lvl>
    <w:lvl w:ilvl="4">
      <w:start w:val="1"/>
      <w:numFmt w:val="lowerLetter"/>
      <w:isLgl w:val="false"/>
      <w:suff w:val="tab"/>
      <w:lvlText w:val="%5)"/>
      <w:lvlJc w:val="left"/>
      <w:pPr>
        <w:pStyle w:val="992"/>
        <w:ind w:left="2508" w:hanging="420"/>
        <w:tabs>
          <w:tab w:val="num" w:pos="2508" w:leader="none"/>
        </w:tabs>
      </w:pPr>
    </w:lvl>
    <w:lvl w:ilvl="5">
      <w:start w:val="1"/>
      <w:numFmt w:val="lowerRoman"/>
      <w:isLgl w:val="false"/>
      <w:suff w:val="tab"/>
      <w:lvlText w:val="%6."/>
      <w:lvlJc w:val="right"/>
      <w:pPr>
        <w:pStyle w:val="992"/>
        <w:ind w:left="2928" w:hanging="420"/>
        <w:tabs>
          <w:tab w:val="num" w:pos="2928" w:leader="none"/>
        </w:tabs>
      </w:pPr>
    </w:lvl>
    <w:lvl w:ilvl="6">
      <w:start w:val="1"/>
      <w:numFmt w:val="decimal"/>
      <w:isLgl w:val="false"/>
      <w:suff w:val="tab"/>
      <w:lvlText w:val="%7."/>
      <w:lvlJc w:val="left"/>
      <w:pPr>
        <w:pStyle w:val="992"/>
        <w:ind w:left="3348" w:hanging="420"/>
        <w:tabs>
          <w:tab w:val="num" w:pos="3348" w:leader="none"/>
        </w:tabs>
      </w:pPr>
    </w:lvl>
    <w:lvl w:ilvl="7">
      <w:start w:val="1"/>
      <w:numFmt w:val="lowerLetter"/>
      <w:isLgl w:val="false"/>
      <w:suff w:val="tab"/>
      <w:lvlText w:val="%8)"/>
      <w:lvlJc w:val="left"/>
      <w:pPr>
        <w:pStyle w:val="992"/>
        <w:ind w:left="3768" w:hanging="420"/>
        <w:tabs>
          <w:tab w:val="num" w:pos="3768" w:leader="none"/>
        </w:tabs>
      </w:pPr>
    </w:lvl>
    <w:lvl w:ilvl="8">
      <w:start w:val="1"/>
      <w:numFmt w:val="lowerRoman"/>
      <w:isLgl w:val="false"/>
      <w:suff w:val="tab"/>
      <w:lvlText w:val="%9."/>
      <w:lvlJc w:val="right"/>
      <w:pPr>
        <w:pStyle w:val="99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92"/>
        <w:ind w:left="900" w:hanging="900"/>
        <w:tabs>
          <w:tab w:val="num" w:pos="900" w:leader="none"/>
        </w:tabs>
      </w:pPr>
      <w:rPr>
        <w:rFonts w:hint="eastAsia"/>
      </w:rPr>
    </w:lvl>
    <w:lvl w:ilvl="1">
      <w:start w:val="1"/>
      <w:numFmt w:val="decimal"/>
      <w:isLgl w:val="false"/>
      <w:suff w:val="tab"/>
      <w:lvlText w:val="%1.%2"/>
      <w:lvlJc w:val="left"/>
      <w:pPr>
        <w:pStyle w:val="9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2"/>
        <w:ind w:left="1980" w:hanging="900"/>
        <w:tabs>
          <w:tab w:val="num" w:pos="1980" w:leader="none"/>
        </w:tabs>
      </w:pPr>
      <w:rPr>
        <w:rFonts w:hint="eastAsia"/>
      </w:rPr>
    </w:lvl>
    <w:lvl w:ilvl="3">
      <w:start w:val="1"/>
      <w:numFmt w:val="decimal"/>
      <w:isLgl w:val="false"/>
      <w:suff w:val="tab"/>
      <w:lvlText w:val="%1.%2.%3.%4"/>
      <w:lvlJc w:val="left"/>
      <w:pPr>
        <w:pStyle w:val="992"/>
        <w:ind w:left="900" w:hanging="900"/>
        <w:tabs>
          <w:tab w:val="num" w:pos="900" w:leader="none"/>
        </w:tabs>
      </w:pPr>
      <w:rPr>
        <w:rFonts w:hint="eastAsia"/>
      </w:rPr>
    </w:lvl>
    <w:lvl w:ilvl="4">
      <w:start w:val="1"/>
      <w:numFmt w:val="decimal"/>
      <w:isLgl w:val="false"/>
      <w:suff w:val="tab"/>
      <w:lvlText w:val="%1.%2.%3.%4.%5"/>
      <w:lvlJc w:val="left"/>
      <w:pPr>
        <w:pStyle w:val="992"/>
        <w:ind w:left="900" w:hanging="900"/>
        <w:tabs>
          <w:tab w:val="num" w:pos="900" w:leader="none"/>
        </w:tabs>
      </w:pPr>
      <w:rPr>
        <w:rFonts w:hint="eastAsia"/>
      </w:rPr>
    </w:lvl>
    <w:lvl w:ilvl="5">
      <w:start w:val="1"/>
      <w:numFmt w:val="decimal"/>
      <w:isLgl w:val="false"/>
      <w:suff w:val="tab"/>
      <w:lvlText w:val="%1.%2.%3.%4.%5.%6"/>
      <w:lvlJc w:val="left"/>
      <w:pPr>
        <w:pStyle w:val="992"/>
        <w:ind w:left="900" w:hanging="900"/>
        <w:tabs>
          <w:tab w:val="num" w:pos="900" w:leader="none"/>
        </w:tabs>
      </w:pPr>
      <w:rPr>
        <w:rFonts w:hint="eastAsia"/>
      </w:rPr>
    </w:lvl>
    <w:lvl w:ilvl="6">
      <w:start w:val="1"/>
      <w:numFmt w:val="decimal"/>
      <w:isLgl w:val="false"/>
      <w:suff w:val="tab"/>
      <w:lvlText w:val="%1.%2.%3.%4.%5.%6.%7"/>
      <w:lvlJc w:val="left"/>
      <w:pPr>
        <w:pStyle w:val="992"/>
        <w:ind w:left="900" w:hanging="900"/>
        <w:tabs>
          <w:tab w:val="num" w:pos="900" w:leader="none"/>
        </w:tabs>
      </w:pPr>
      <w:rPr>
        <w:rFonts w:hint="eastAsia"/>
      </w:rPr>
    </w:lvl>
    <w:lvl w:ilvl="7">
      <w:start w:val="1"/>
      <w:numFmt w:val="decimal"/>
      <w:isLgl w:val="false"/>
      <w:suff w:val="tab"/>
      <w:lvlText w:val="%1.%2.%3.%4.%5.%6.%7.%8"/>
      <w:lvlJc w:val="left"/>
      <w:pPr>
        <w:pStyle w:val="992"/>
        <w:ind w:left="900" w:hanging="900"/>
        <w:tabs>
          <w:tab w:val="num" w:pos="900" w:leader="none"/>
        </w:tabs>
      </w:pPr>
      <w:rPr>
        <w:rFonts w:hint="eastAsia"/>
      </w:rPr>
    </w:lvl>
    <w:lvl w:ilvl="8">
      <w:start w:val="1"/>
      <w:numFmt w:val="decimal"/>
      <w:isLgl w:val="false"/>
      <w:suff w:val="tab"/>
      <w:lvlText w:val="%1.%2.%3.%4.%5.%6.%7.%8.%9"/>
      <w:lvlJc w:val="left"/>
      <w:pPr>
        <w:pStyle w:val="992"/>
        <w:ind w:left="900" w:hanging="900"/>
        <w:tabs>
          <w:tab w:val="num" w:pos="900" w:leader="none"/>
        </w:tabs>
      </w:pPr>
      <w:rPr>
        <w:rFonts w:hint="eastAsia"/>
      </w:rPr>
    </w:lvl>
  </w:abstractNum>
  <w:abstractNum w:abstractNumId="7">
    <w:multiLevelType w:val="hybridMultilevel"/>
    <w:lvl w:ilvl="0">
      <w:start w:val="1"/>
      <w:numFmt w:val="decimal"/>
      <w:pStyle w:val="1103"/>
      <w:isLgl w:val="false"/>
      <w:suff w:val="tab"/>
      <w:lvlText w:val="%1)"/>
      <w:lvlJc w:val="left"/>
      <w:pPr>
        <w:pStyle w:val="992"/>
        <w:ind w:left="420" w:hanging="420"/>
      </w:pPr>
    </w:lvl>
    <w:lvl w:ilvl="1">
      <w:start w:val="1"/>
      <w:numFmt w:val="lowerLetter"/>
      <w:isLgl w:val="false"/>
      <w:suff w:val="tab"/>
      <w:lvlText w:val="%2)"/>
      <w:lvlJc w:val="left"/>
      <w:pPr>
        <w:pStyle w:val="992"/>
        <w:ind w:left="840" w:hanging="420"/>
      </w:pPr>
    </w:lvl>
    <w:lvl w:ilvl="2">
      <w:start w:val="1"/>
      <w:numFmt w:val="lowerRoman"/>
      <w:isLgl w:val="false"/>
      <w:suff w:val="tab"/>
      <w:lvlText w:val="%3."/>
      <w:lvlJc w:val="right"/>
      <w:pPr>
        <w:pStyle w:val="992"/>
        <w:ind w:left="1260" w:hanging="420"/>
      </w:pPr>
    </w:lvl>
    <w:lvl w:ilvl="3">
      <w:start w:val="1"/>
      <w:numFmt w:val="decimal"/>
      <w:isLgl w:val="false"/>
      <w:suff w:val="tab"/>
      <w:lvlText w:val="%4."/>
      <w:lvlJc w:val="left"/>
      <w:pPr>
        <w:pStyle w:val="992"/>
        <w:ind w:left="1680" w:hanging="420"/>
      </w:pPr>
    </w:lvl>
    <w:lvl w:ilvl="4">
      <w:start w:val="1"/>
      <w:numFmt w:val="lowerLetter"/>
      <w:isLgl w:val="false"/>
      <w:suff w:val="tab"/>
      <w:lvlText w:val="%5)"/>
      <w:lvlJc w:val="left"/>
      <w:pPr>
        <w:pStyle w:val="992"/>
        <w:ind w:left="2100" w:hanging="420"/>
      </w:pPr>
    </w:lvl>
    <w:lvl w:ilvl="5">
      <w:start w:val="1"/>
      <w:numFmt w:val="lowerRoman"/>
      <w:isLgl w:val="false"/>
      <w:suff w:val="tab"/>
      <w:lvlText w:val="%6."/>
      <w:lvlJc w:val="right"/>
      <w:pPr>
        <w:pStyle w:val="992"/>
        <w:ind w:left="2520" w:hanging="420"/>
      </w:pPr>
    </w:lvl>
    <w:lvl w:ilvl="6">
      <w:start w:val="1"/>
      <w:numFmt w:val="decimal"/>
      <w:isLgl w:val="false"/>
      <w:suff w:val="tab"/>
      <w:lvlText w:val="%7."/>
      <w:lvlJc w:val="left"/>
      <w:pPr>
        <w:pStyle w:val="992"/>
        <w:ind w:left="2940" w:hanging="420"/>
      </w:pPr>
    </w:lvl>
    <w:lvl w:ilvl="7">
      <w:start w:val="1"/>
      <w:numFmt w:val="lowerLetter"/>
      <w:isLgl w:val="false"/>
      <w:suff w:val="tab"/>
      <w:lvlText w:val="%8)"/>
      <w:lvlJc w:val="left"/>
      <w:pPr>
        <w:pStyle w:val="992"/>
        <w:ind w:left="3360" w:hanging="420"/>
      </w:pPr>
    </w:lvl>
    <w:lvl w:ilvl="8">
      <w:start w:val="1"/>
      <w:numFmt w:val="lowerRoman"/>
      <w:isLgl w:val="false"/>
      <w:suff w:val="tab"/>
      <w:lvlText w:val="%9."/>
      <w:lvlJc w:val="right"/>
      <w:pPr>
        <w:pStyle w:val="992"/>
        <w:ind w:left="3780" w:hanging="420"/>
      </w:pPr>
    </w:lvl>
  </w:abstractNum>
  <w:abstractNum w:abstractNumId="8">
    <w:multiLevelType w:val="hybridMultilevel"/>
    <w:lvl w:ilvl="0">
      <w:start w:val="1"/>
      <w:numFmt w:val="decimal"/>
      <w:pStyle w:val="1204"/>
      <w:isLgl w:val="false"/>
      <w:suff w:val="tab"/>
      <w:lvlText w:val="%1"/>
      <w:lvlJc w:val="left"/>
      <w:pPr>
        <w:pStyle w:val="992"/>
        <w:ind w:left="680" w:hanging="680"/>
      </w:pPr>
      <w:rPr>
        <w:rFonts w:hint="eastAsia" w:ascii="宋体" w:hAnsi="宋体" w:eastAsia="宋体"/>
      </w:rPr>
    </w:lvl>
    <w:lvl w:ilvl="1">
      <w:start w:val="1"/>
      <w:numFmt w:val="decimal"/>
      <w:pStyle w:val="1205"/>
      <w:isLgl w:val="false"/>
      <w:suff w:val="tab"/>
      <w:lvlText w:val="%1.%2"/>
      <w:lvlJc w:val="left"/>
      <w:pPr>
        <w:pStyle w:val="992"/>
        <w:ind w:left="851" w:hanging="851"/>
      </w:pPr>
      <w:rPr>
        <w:rFonts w:hint="eastAsia" w:ascii="宋体" w:hAnsi="宋体" w:eastAsia="宋体"/>
        <w:color w:val="000000"/>
      </w:rPr>
    </w:lvl>
    <w:lvl w:ilvl="2">
      <w:start w:val="1"/>
      <w:numFmt w:val="decimal"/>
      <w:pStyle w:val="1206"/>
      <w:isLgl w:val="false"/>
      <w:suff w:val="tab"/>
      <w:lvlText w:val="%1.%2.%3"/>
      <w:lvlJc w:val="left"/>
      <w:pPr>
        <w:pStyle w:val="992"/>
        <w:ind w:left="851" w:hanging="851"/>
      </w:pPr>
      <w:rPr>
        <w:rFonts w:hint="eastAsia"/>
      </w:rPr>
    </w:lvl>
    <w:lvl w:ilvl="3">
      <w:start w:val="1"/>
      <w:numFmt w:val="decimal"/>
      <w:isLgl w:val="false"/>
      <w:suff w:val="tab"/>
      <w:lvlText w:val="%1.%2.%3.%4"/>
      <w:lvlJc w:val="left"/>
      <w:pPr>
        <w:pStyle w:val="992"/>
        <w:ind w:left="680" w:hanging="680"/>
      </w:pPr>
      <w:rPr>
        <w:rFonts w:hint="eastAsia"/>
      </w:rPr>
    </w:lvl>
    <w:lvl w:ilvl="4">
      <w:start w:val="1"/>
      <w:numFmt w:val="decimal"/>
      <w:isLgl w:val="false"/>
      <w:suff w:val="tab"/>
      <w:lvlText w:val="%1.%2.%3.%4.%5"/>
      <w:lvlJc w:val="left"/>
      <w:pPr>
        <w:pStyle w:val="992"/>
        <w:ind w:left="680" w:hanging="680"/>
      </w:pPr>
      <w:rPr>
        <w:rFonts w:hint="eastAsia"/>
      </w:rPr>
    </w:lvl>
    <w:lvl w:ilvl="5">
      <w:start w:val="1"/>
      <w:numFmt w:val="decimal"/>
      <w:isLgl w:val="false"/>
      <w:suff w:val="tab"/>
      <w:lvlText w:val="%1.%2.%3.%4.%5.%6"/>
      <w:lvlJc w:val="left"/>
      <w:pPr>
        <w:pStyle w:val="992"/>
        <w:ind w:left="680" w:hanging="680"/>
      </w:pPr>
      <w:rPr>
        <w:rFonts w:hint="eastAsia"/>
      </w:rPr>
    </w:lvl>
    <w:lvl w:ilvl="6">
      <w:start w:val="1"/>
      <w:numFmt w:val="decimal"/>
      <w:isLgl w:val="false"/>
      <w:suff w:val="tab"/>
      <w:lvlText w:val="%1.%2.%3.%4.%5.%6.%7"/>
      <w:lvlJc w:val="left"/>
      <w:pPr>
        <w:pStyle w:val="992"/>
        <w:ind w:left="680" w:hanging="680"/>
      </w:pPr>
      <w:rPr>
        <w:rFonts w:hint="eastAsia"/>
      </w:rPr>
    </w:lvl>
    <w:lvl w:ilvl="7">
      <w:start w:val="1"/>
      <w:numFmt w:val="decimal"/>
      <w:isLgl w:val="false"/>
      <w:suff w:val="tab"/>
      <w:lvlText w:val="%1.%2.%3.%4.%5.%6.%7.%8"/>
      <w:lvlJc w:val="left"/>
      <w:pPr>
        <w:pStyle w:val="992"/>
        <w:ind w:left="680" w:hanging="680"/>
      </w:pPr>
      <w:rPr>
        <w:rFonts w:hint="eastAsia"/>
      </w:rPr>
    </w:lvl>
    <w:lvl w:ilvl="8">
      <w:start w:val="1"/>
      <w:numFmt w:val="decimal"/>
      <w:isLgl w:val="false"/>
      <w:suff w:val="tab"/>
      <w:lvlText w:val="%1.%2.%3.%4.%5.%6.%7.%8.%9"/>
      <w:lvlJc w:val="left"/>
      <w:pPr>
        <w:pStyle w:val="992"/>
        <w:ind w:left="680" w:hanging="680"/>
      </w:pPr>
      <w:rPr>
        <w:rFonts w:hint="eastAsia"/>
      </w:rPr>
    </w:lvl>
  </w:abstractNum>
  <w:abstractNum w:abstractNumId="9">
    <w:multiLevelType w:val="hybridMultilevel"/>
    <w:lvl w:ilvl="0">
      <w:start w:val="1"/>
      <w:numFmt w:val="decimal"/>
      <w:isLgl w:val="false"/>
      <w:suff w:val="tab"/>
      <w:lvlText w:val="%1"/>
      <w:lvlJc w:val="left"/>
      <w:pPr>
        <w:pStyle w:val="992"/>
        <w:ind w:left="900" w:hanging="900"/>
        <w:tabs>
          <w:tab w:val="num" w:pos="900" w:leader="none"/>
        </w:tabs>
      </w:pPr>
      <w:rPr>
        <w:rFonts w:hint="eastAsia"/>
      </w:rPr>
    </w:lvl>
    <w:lvl w:ilvl="1">
      <w:start w:val="1"/>
      <w:numFmt w:val="decimal"/>
      <w:isLgl w:val="false"/>
      <w:suff w:val="tab"/>
      <w:lvlText w:val="%1.%2"/>
      <w:lvlJc w:val="left"/>
      <w:pPr>
        <w:pStyle w:val="9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2"/>
        <w:ind w:left="1980" w:hanging="900"/>
        <w:tabs>
          <w:tab w:val="num" w:pos="1980" w:leader="none"/>
        </w:tabs>
      </w:pPr>
      <w:rPr>
        <w:rFonts w:hint="eastAsia"/>
      </w:rPr>
    </w:lvl>
    <w:lvl w:ilvl="3">
      <w:start w:val="1"/>
      <w:numFmt w:val="decimal"/>
      <w:isLgl w:val="false"/>
      <w:suff w:val="tab"/>
      <w:lvlText w:val="%1.%2.%3.%4"/>
      <w:lvlJc w:val="left"/>
      <w:pPr>
        <w:pStyle w:val="992"/>
        <w:ind w:left="900" w:hanging="900"/>
        <w:tabs>
          <w:tab w:val="num" w:pos="900" w:leader="none"/>
        </w:tabs>
      </w:pPr>
      <w:rPr>
        <w:rFonts w:hint="eastAsia"/>
      </w:rPr>
    </w:lvl>
    <w:lvl w:ilvl="4">
      <w:start w:val="1"/>
      <w:numFmt w:val="decimal"/>
      <w:isLgl w:val="false"/>
      <w:suff w:val="tab"/>
      <w:lvlText w:val="%1.%2.%3.%4.%5"/>
      <w:lvlJc w:val="left"/>
      <w:pPr>
        <w:pStyle w:val="992"/>
        <w:ind w:left="900" w:hanging="900"/>
        <w:tabs>
          <w:tab w:val="num" w:pos="900" w:leader="none"/>
        </w:tabs>
      </w:pPr>
      <w:rPr>
        <w:rFonts w:hint="eastAsia"/>
      </w:rPr>
    </w:lvl>
    <w:lvl w:ilvl="5">
      <w:start w:val="1"/>
      <w:numFmt w:val="decimal"/>
      <w:isLgl w:val="false"/>
      <w:suff w:val="tab"/>
      <w:lvlText w:val="%1.%2.%3.%4.%5.%6"/>
      <w:lvlJc w:val="left"/>
      <w:pPr>
        <w:pStyle w:val="992"/>
        <w:ind w:left="900" w:hanging="900"/>
        <w:tabs>
          <w:tab w:val="num" w:pos="900" w:leader="none"/>
        </w:tabs>
      </w:pPr>
      <w:rPr>
        <w:rFonts w:hint="eastAsia"/>
      </w:rPr>
    </w:lvl>
    <w:lvl w:ilvl="6">
      <w:start w:val="1"/>
      <w:numFmt w:val="decimal"/>
      <w:isLgl w:val="false"/>
      <w:suff w:val="tab"/>
      <w:lvlText w:val="%1.%2.%3.%4.%5.%6.%7"/>
      <w:lvlJc w:val="left"/>
      <w:pPr>
        <w:pStyle w:val="992"/>
        <w:ind w:left="900" w:hanging="900"/>
        <w:tabs>
          <w:tab w:val="num" w:pos="900" w:leader="none"/>
        </w:tabs>
      </w:pPr>
      <w:rPr>
        <w:rFonts w:hint="eastAsia"/>
      </w:rPr>
    </w:lvl>
    <w:lvl w:ilvl="7">
      <w:start w:val="1"/>
      <w:numFmt w:val="decimal"/>
      <w:isLgl w:val="false"/>
      <w:suff w:val="tab"/>
      <w:lvlText w:val="%1.%2.%3.%4.%5.%6.%7.%8"/>
      <w:lvlJc w:val="left"/>
      <w:pPr>
        <w:pStyle w:val="992"/>
        <w:ind w:left="900" w:hanging="900"/>
        <w:tabs>
          <w:tab w:val="num" w:pos="900" w:leader="none"/>
        </w:tabs>
      </w:pPr>
      <w:rPr>
        <w:rFonts w:hint="eastAsia"/>
      </w:rPr>
    </w:lvl>
    <w:lvl w:ilvl="8">
      <w:start w:val="1"/>
      <w:numFmt w:val="decimal"/>
      <w:isLgl w:val="false"/>
      <w:suff w:val="tab"/>
      <w:lvlText w:val="%1.%2.%3.%4.%5.%6.%7.%8.%9"/>
      <w:lvlJc w:val="left"/>
      <w:pPr>
        <w:pStyle w:val="99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92"/>
        <w:ind w:left="900" w:hanging="900"/>
        <w:tabs>
          <w:tab w:val="num" w:pos="900" w:leader="none"/>
        </w:tabs>
      </w:pPr>
      <w:rPr>
        <w:rFonts w:hint="eastAsia"/>
      </w:rPr>
    </w:lvl>
    <w:lvl w:ilvl="1">
      <w:start w:val="1"/>
      <w:numFmt w:val="decimal"/>
      <w:isLgl w:val="false"/>
      <w:suff w:val="tab"/>
      <w:lvlText w:val="%1.%2"/>
      <w:lvlJc w:val="left"/>
      <w:pPr>
        <w:pStyle w:val="9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2"/>
        <w:ind w:left="1980" w:hanging="900"/>
        <w:tabs>
          <w:tab w:val="num" w:pos="1980" w:leader="none"/>
        </w:tabs>
      </w:pPr>
      <w:rPr>
        <w:rFonts w:hint="eastAsia"/>
      </w:rPr>
    </w:lvl>
    <w:lvl w:ilvl="3">
      <w:start w:val="1"/>
      <w:numFmt w:val="decimal"/>
      <w:isLgl w:val="false"/>
      <w:suff w:val="tab"/>
      <w:lvlText w:val="%1.%2.%3.%4"/>
      <w:lvlJc w:val="left"/>
      <w:pPr>
        <w:pStyle w:val="992"/>
        <w:ind w:left="900" w:hanging="900"/>
        <w:tabs>
          <w:tab w:val="num" w:pos="900" w:leader="none"/>
        </w:tabs>
      </w:pPr>
      <w:rPr>
        <w:rFonts w:hint="eastAsia"/>
      </w:rPr>
    </w:lvl>
    <w:lvl w:ilvl="4">
      <w:start w:val="1"/>
      <w:numFmt w:val="decimal"/>
      <w:isLgl w:val="false"/>
      <w:suff w:val="tab"/>
      <w:lvlText w:val="%1.%2.%3.%4.%5"/>
      <w:lvlJc w:val="left"/>
      <w:pPr>
        <w:pStyle w:val="992"/>
        <w:ind w:left="900" w:hanging="900"/>
        <w:tabs>
          <w:tab w:val="num" w:pos="900" w:leader="none"/>
        </w:tabs>
      </w:pPr>
      <w:rPr>
        <w:rFonts w:hint="eastAsia"/>
      </w:rPr>
    </w:lvl>
    <w:lvl w:ilvl="5">
      <w:start w:val="1"/>
      <w:numFmt w:val="decimal"/>
      <w:isLgl w:val="false"/>
      <w:suff w:val="tab"/>
      <w:lvlText w:val="%1.%2.%3.%4.%5.%6"/>
      <w:lvlJc w:val="left"/>
      <w:pPr>
        <w:pStyle w:val="992"/>
        <w:ind w:left="900" w:hanging="900"/>
        <w:tabs>
          <w:tab w:val="num" w:pos="900" w:leader="none"/>
        </w:tabs>
      </w:pPr>
      <w:rPr>
        <w:rFonts w:hint="eastAsia"/>
      </w:rPr>
    </w:lvl>
    <w:lvl w:ilvl="6">
      <w:start w:val="1"/>
      <w:numFmt w:val="decimal"/>
      <w:isLgl w:val="false"/>
      <w:suff w:val="tab"/>
      <w:lvlText w:val="%1.%2.%3.%4.%5.%6.%7"/>
      <w:lvlJc w:val="left"/>
      <w:pPr>
        <w:pStyle w:val="992"/>
        <w:ind w:left="900" w:hanging="900"/>
        <w:tabs>
          <w:tab w:val="num" w:pos="900" w:leader="none"/>
        </w:tabs>
      </w:pPr>
      <w:rPr>
        <w:rFonts w:hint="eastAsia"/>
      </w:rPr>
    </w:lvl>
    <w:lvl w:ilvl="7">
      <w:start w:val="1"/>
      <w:numFmt w:val="decimal"/>
      <w:isLgl w:val="false"/>
      <w:suff w:val="tab"/>
      <w:lvlText w:val="%1.%2.%3.%4.%5.%6.%7.%8"/>
      <w:lvlJc w:val="left"/>
      <w:pPr>
        <w:pStyle w:val="992"/>
        <w:ind w:left="900" w:hanging="900"/>
        <w:tabs>
          <w:tab w:val="num" w:pos="900" w:leader="none"/>
        </w:tabs>
      </w:pPr>
      <w:rPr>
        <w:rFonts w:hint="eastAsia"/>
      </w:rPr>
    </w:lvl>
    <w:lvl w:ilvl="8">
      <w:start w:val="1"/>
      <w:numFmt w:val="decimal"/>
      <w:isLgl w:val="false"/>
      <w:suff w:val="tab"/>
      <w:lvlText w:val="%1.%2.%3.%4.%5.%6.%7.%8.%9"/>
      <w:lvlJc w:val="left"/>
      <w:pPr>
        <w:pStyle w:val="992"/>
        <w:ind w:left="900" w:hanging="900"/>
        <w:tabs>
          <w:tab w:val="num" w:pos="900" w:leader="none"/>
        </w:tabs>
      </w:pPr>
      <w:rPr>
        <w:rFonts w:hint="eastAsia"/>
      </w:rPr>
    </w:lvl>
  </w:abstractNum>
  <w:abstractNum w:abstractNumId="11">
    <w:multiLevelType w:val="hybridMultilevel"/>
    <w:lvl w:ilvl="0">
      <w:start w:val="5"/>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92"/>
        <w:ind w:left="900" w:hanging="900"/>
        <w:tabs>
          <w:tab w:val="num" w:pos="900" w:leader="none"/>
        </w:tabs>
      </w:pPr>
      <w:rPr>
        <w:rFonts w:hint="eastAsia"/>
      </w:rPr>
    </w:lvl>
    <w:lvl w:ilvl="1">
      <w:start w:val="1"/>
      <w:numFmt w:val="decimal"/>
      <w:isLgl w:val="false"/>
      <w:suff w:val="tab"/>
      <w:lvlText w:val="%1.%2"/>
      <w:lvlJc w:val="left"/>
      <w:pPr>
        <w:pStyle w:val="9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2"/>
        <w:ind w:left="1980" w:hanging="900"/>
        <w:tabs>
          <w:tab w:val="num" w:pos="1980" w:leader="none"/>
        </w:tabs>
      </w:pPr>
      <w:rPr>
        <w:rFonts w:hint="eastAsia"/>
      </w:rPr>
    </w:lvl>
    <w:lvl w:ilvl="3">
      <w:start w:val="1"/>
      <w:numFmt w:val="decimal"/>
      <w:isLgl w:val="false"/>
      <w:suff w:val="tab"/>
      <w:lvlText w:val="%1.%2.%3.%4"/>
      <w:lvlJc w:val="left"/>
      <w:pPr>
        <w:pStyle w:val="992"/>
        <w:ind w:left="900" w:hanging="900"/>
        <w:tabs>
          <w:tab w:val="num" w:pos="900" w:leader="none"/>
        </w:tabs>
      </w:pPr>
      <w:rPr>
        <w:rFonts w:hint="eastAsia"/>
      </w:rPr>
    </w:lvl>
    <w:lvl w:ilvl="4">
      <w:start w:val="1"/>
      <w:numFmt w:val="decimal"/>
      <w:isLgl w:val="false"/>
      <w:suff w:val="tab"/>
      <w:lvlText w:val="%1.%2.%3.%4.%5"/>
      <w:lvlJc w:val="left"/>
      <w:pPr>
        <w:pStyle w:val="992"/>
        <w:ind w:left="900" w:hanging="900"/>
        <w:tabs>
          <w:tab w:val="num" w:pos="900" w:leader="none"/>
        </w:tabs>
      </w:pPr>
      <w:rPr>
        <w:rFonts w:hint="eastAsia"/>
      </w:rPr>
    </w:lvl>
    <w:lvl w:ilvl="5">
      <w:start w:val="1"/>
      <w:numFmt w:val="decimal"/>
      <w:isLgl w:val="false"/>
      <w:suff w:val="tab"/>
      <w:lvlText w:val="%1.%2.%3.%4.%5.%6"/>
      <w:lvlJc w:val="left"/>
      <w:pPr>
        <w:pStyle w:val="992"/>
        <w:ind w:left="900" w:hanging="900"/>
        <w:tabs>
          <w:tab w:val="num" w:pos="900" w:leader="none"/>
        </w:tabs>
      </w:pPr>
      <w:rPr>
        <w:rFonts w:hint="eastAsia"/>
      </w:rPr>
    </w:lvl>
    <w:lvl w:ilvl="6">
      <w:start w:val="1"/>
      <w:numFmt w:val="decimal"/>
      <w:isLgl w:val="false"/>
      <w:suff w:val="tab"/>
      <w:lvlText w:val="%1.%2.%3.%4.%5.%6.%7"/>
      <w:lvlJc w:val="left"/>
      <w:pPr>
        <w:pStyle w:val="992"/>
        <w:ind w:left="900" w:hanging="900"/>
        <w:tabs>
          <w:tab w:val="num" w:pos="900" w:leader="none"/>
        </w:tabs>
      </w:pPr>
      <w:rPr>
        <w:rFonts w:hint="eastAsia"/>
      </w:rPr>
    </w:lvl>
    <w:lvl w:ilvl="7">
      <w:start w:val="1"/>
      <w:numFmt w:val="decimal"/>
      <w:isLgl w:val="false"/>
      <w:suff w:val="tab"/>
      <w:lvlText w:val="%1.%2.%3.%4.%5.%6.%7.%8"/>
      <w:lvlJc w:val="left"/>
      <w:pPr>
        <w:pStyle w:val="992"/>
        <w:ind w:left="900" w:hanging="900"/>
        <w:tabs>
          <w:tab w:val="num" w:pos="900" w:leader="none"/>
        </w:tabs>
      </w:pPr>
      <w:rPr>
        <w:rFonts w:hint="eastAsia"/>
      </w:rPr>
    </w:lvl>
    <w:lvl w:ilvl="8">
      <w:start w:val="1"/>
      <w:numFmt w:val="decimal"/>
      <w:isLgl w:val="false"/>
      <w:suff w:val="tab"/>
      <w:lvlText w:val="%1.%2.%3.%4.%5.%6.%7.%8.%9"/>
      <w:lvlJc w:val="left"/>
      <w:pPr>
        <w:pStyle w:val="992"/>
        <w:ind w:left="900" w:hanging="900"/>
        <w:tabs>
          <w:tab w:val="num" w:pos="900" w:leader="none"/>
        </w:tabs>
      </w:pPr>
      <w:rPr>
        <w:rFonts w:hint="eastAsia"/>
      </w:rPr>
    </w:lvl>
  </w:abstractNum>
  <w:abstractNum w:abstractNumId="13">
    <w:multiLevelType w:val="hybridMultilevel"/>
    <w:lvl w:ilvl="0">
      <w:start w:val="1"/>
      <w:numFmt w:val="decimal"/>
      <w:isLgl w:val="false"/>
      <w:suff w:val="nothing"/>
      <w:lvlText w:val="（%1）"/>
      <w:lvlJc w:val="left"/>
      <w:pPr>
        <w:pStyle w:val="9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92"/>
        <w:ind w:left="900" w:hanging="900"/>
        <w:tabs>
          <w:tab w:val="num" w:pos="900" w:leader="none"/>
        </w:tabs>
      </w:pPr>
      <w:rPr>
        <w:rFonts w:hint="eastAsia"/>
      </w:rPr>
    </w:lvl>
    <w:lvl w:ilvl="1">
      <w:start w:val="1"/>
      <w:numFmt w:val="decimal"/>
      <w:isLgl w:val="false"/>
      <w:suff w:val="tab"/>
      <w:lvlText w:val="%1.%2"/>
      <w:lvlJc w:val="left"/>
      <w:pPr>
        <w:pStyle w:val="9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2"/>
        <w:ind w:left="1980" w:hanging="900"/>
        <w:tabs>
          <w:tab w:val="num" w:pos="1980" w:leader="none"/>
        </w:tabs>
      </w:pPr>
      <w:rPr>
        <w:rFonts w:hint="eastAsia"/>
      </w:rPr>
    </w:lvl>
    <w:lvl w:ilvl="3">
      <w:start w:val="1"/>
      <w:numFmt w:val="decimal"/>
      <w:isLgl w:val="false"/>
      <w:suff w:val="tab"/>
      <w:lvlText w:val="%1.%2.%3.%4"/>
      <w:lvlJc w:val="left"/>
      <w:pPr>
        <w:pStyle w:val="992"/>
        <w:ind w:left="900" w:hanging="900"/>
        <w:tabs>
          <w:tab w:val="num" w:pos="900" w:leader="none"/>
        </w:tabs>
      </w:pPr>
      <w:rPr>
        <w:rFonts w:hint="eastAsia"/>
      </w:rPr>
    </w:lvl>
    <w:lvl w:ilvl="4">
      <w:start w:val="1"/>
      <w:numFmt w:val="decimal"/>
      <w:isLgl w:val="false"/>
      <w:suff w:val="tab"/>
      <w:lvlText w:val="%1.%2.%3.%4.%5"/>
      <w:lvlJc w:val="left"/>
      <w:pPr>
        <w:pStyle w:val="992"/>
        <w:ind w:left="900" w:hanging="900"/>
        <w:tabs>
          <w:tab w:val="num" w:pos="900" w:leader="none"/>
        </w:tabs>
      </w:pPr>
      <w:rPr>
        <w:rFonts w:hint="eastAsia"/>
      </w:rPr>
    </w:lvl>
    <w:lvl w:ilvl="5">
      <w:start w:val="1"/>
      <w:numFmt w:val="decimal"/>
      <w:isLgl w:val="false"/>
      <w:suff w:val="tab"/>
      <w:lvlText w:val="%1.%2.%3.%4.%5.%6"/>
      <w:lvlJc w:val="left"/>
      <w:pPr>
        <w:pStyle w:val="992"/>
        <w:ind w:left="900" w:hanging="900"/>
        <w:tabs>
          <w:tab w:val="num" w:pos="900" w:leader="none"/>
        </w:tabs>
      </w:pPr>
      <w:rPr>
        <w:rFonts w:hint="eastAsia"/>
      </w:rPr>
    </w:lvl>
    <w:lvl w:ilvl="6">
      <w:start w:val="1"/>
      <w:numFmt w:val="decimal"/>
      <w:isLgl w:val="false"/>
      <w:suff w:val="tab"/>
      <w:lvlText w:val="%1.%2.%3.%4.%5.%6.%7"/>
      <w:lvlJc w:val="left"/>
      <w:pPr>
        <w:pStyle w:val="992"/>
        <w:ind w:left="900" w:hanging="900"/>
        <w:tabs>
          <w:tab w:val="num" w:pos="900" w:leader="none"/>
        </w:tabs>
      </w:pPr>
      <w:rPr>
        <w:rFonts w:hint="eastAsia"/>
      </w:rPr>
    </w:lvl>
    <w:lvl w:ilvl="7">
      <w:start w:val="1"/>
      <w:numFmt w:val="decimal"/>
      <w:isLgl w:val="false"/>
      <w:suff w:val="tab"/>
      <w:lvlText w:val="%1.%2.%3.%4.%5.%6.%7.%8"/>
      <w:lvlJc w:val="left"/>
      <w:pPr>
        <w:pStyle w:val="992"/>
        <w:ind w:left="900" w:hanging="900"/>
        <w:tabs>
          <w:tab w:val="num" w:pos="900" w:leader="none"/>
        </w:tabs>
      </w:pPr>
      <w:rPr>
        <w:rFonts w:hint="eastAsia"/>
      </w:rPr>
    </w:lvl>
    <w:lvl w:ilvl="8">
      <w:start w:val="1"/>
      <w:numFmt w:val="decimal"/>
      <w:isLgl w:val="false"/>
      <w:suff w:val="tab"/>
      <w:lvlText w:val="%1.%2.%3.%4.%5.%6.%7.%8.%9"/>
      <w:lvlJc w:val="left"/>
      <w:pPr>
        <w:pStyle w:val="99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Heading 1"/>
    <w:basedOn w:val="992"/>
    <w:next w:val="992"/>
    <w:link w:val="815"/>
    <w:uiPriority w:val="9"/>
    <w:qFormat/>
    <w:pPr>
      <w:keepLines/>
      <w:keepNext/>
      <w:spacing w:before="480" w:after="200"/>
      <w:outlineLvl w:val="0"/>
    </w:pPr>
    <w:rPr>
      <w:rFonts w:ascii="Arial" w:hAnsi="Arial" w:eastAsia="Arial" w:cs="Arial"/>
      <w:sz w:val="40"/>
      <w:szCs w:val="40"/>
    </w:rPr>
  </w:style>
  <w:style w:type="character" w:styleId="815">
    <w:name w:val="Heading 1 Char"/>
    <w:link w:val="814"/>
    <w:uiPriority w:val="9"/>
    <w:rPr>
      <w:rFonts w:ascii="Arial" w:hAnsi="Arial" w:eastAsia="Arial" w:cs="Arial"/>
      <w:sz w:val="40"/>
      <w:szCs w:val="40"/>
    </w:rPr>
  </w:style>
  <w:style w:type="paragraph" w:styleId="816">
    <w:name w:val="Heading 2"/>
    <w:basedOn w:val="992"/>
    <w:next w:val="992"/>
    <w:link w:val="817"/>
    <w:uiPriority w:val="9"/>
    <w:unhideWhenUsed/>
    <w:qFormat/>
    <w:pPr>
      <w:keepLines/>
      <w:keepNext/>
      <w:spacing w:before="360" w:after="200"/>
      <w:outlineLvl w:val="1"/>
    </w:pPr>
    <w:rPr>
      <w:rFonts w:ascii="Arial" w:hAnsi="Arial" w:eastAsia="Arial" w:cs="Arial"/>
      <w:sz w:val="34"/>
    </w:rPr>
  </w:style>
  <w:style w:type="character" w:styleId="817">
    <w:name w:val="Heading 2 Char"/>
    <w:link w:val="816"/>
    <w:uiPriority w:val="9"/>
    <w:rPr>
      <w:rFonts w:ascii="Arial" w:hAnsi="Arial" w:eastAsia="Arial" w:cs="Arial"/>
      <w:sz w:val="34"/>
    </w:rPr>
  </w:style>
  <w:style w:type="paragraph" w:styleId="818">
    <w:name w:val="Heading 3"/>
    <w:basedOn w:val="992"/>
    <w:next w:val="992"/>
    <w:link w:val="819"/>
    <w:uiPriority w:val="9"/>
    <w:unhideWhenUsed/>
    <w:qFormat/>
    <w:pPr>
      <w:keepLines/>
      <w:keepNext/>
      <w:spacing w:before="320" w:after="200"/>
      <w:outlineLvl w:val="2"/>
    </w:pPr>
    <w:rPr>
      <w:rFonts w:ascii="Arial" w:hAnsi="Arial" w:eastAsia="Arial" w:cs="Arial"/>
      <w:sz w:val="30"/>
      <w:szCs w:val="30"/>
    </w:rPr>
  </w:style>
  <w:style w:type="character" w:styleId="819">
    <w:name w:val="Heading 3 Char"/>
    <w:link w:val="818"/>
    <w:uiPriority w:val="9"/>
    <w:rPr>
      <w:rFonts w:ascii="Arial" w:hAnsi="Arial" w:eastAsia="Arial" w:cs="Arial"/>
      <w:sz w:val="30"/>
      <w:szCs w:val="30"/>
    </w:rPr>
  </w:style>
  <w:style w:type="paragraph" w:styleId="820">
    <w:name w:val="Heading 4"/>
    <w:basedOn w:val="992"/>
    <w:next w:val="992"/>
    <w:link w:val="821"/>
    <w:uiPriority w:val="9"/>
    <w:unhideWhenUsed/>
    <w:qFormat/>
    <w:pPr>
      <w:keepLines/>
      <w:keepNext/>
      <w:spacing w:before="320" w:after="200"/>
      <w:outlineLvl w:val="3"/>
    </w:pPr>
    <w:rPr>
      <w:rFonts w:ascii="Arial" w:hAnsi="Arial" w:eastAsia="Arial" w:cs="Arial"/>
      <w:b/>
      <w:bCs/>
      <w:sz w:val="26"/>
      <w:szCs w:val="26"/>
    </w:rPr>
  </w:style>
  <w:style w:type="character" w:styleId="821">
    <w:name w:val="Heading 4 Char"/>
    <w:link w:val="820"/>
    <w:uiPriority w:val="9"/>
    <w:rPr>
      <w:rFonts w:ascii="Arial" w:hAnsi="Arial" w:eastAsia="Arial" w:cs="Arial"/>
      <w:b/>
      <w:bCs/>
      <w:sz w:val="26"/>
      <w:szCs w:val="26"/>
    </w:rPr>
  </w:style>
  <w:style w:type="paragraph" w:styleId="822">
    <w:name w:val="Heading 5"/>
    <w:basedOn w:val="992"/>
    <w:next w:val="992"/>
    <w:link w:val="823"/>
    <w:uiPriority w:val="9"/>
    <w:unhideWhenUsed/>
    <w:qFormat/>
    <w:pPr>
      <w:keepLines/>
      <w:keepNext/>
      <w:spacing w:before="320" w:after="200"/>
      <w:outlineLvl w:val="4"/>
    </w:pPr>
    <w:rPr>
      <w:rFonts w:ascii="Arial" w:hAnsi="Arial" w:eastAsia="Arial" w:cs="Arial"/>
      <w:b/>
      <w:bCs/>
      <w:sz w:val="24"/>
      <w:szCs w:val="24"/>
    </w:rPr>
  </w:style>
  <w:style w:type="character" w:styleId="823">
    <w:name w:val="Heading 5 Char"/>
    <w:link w:val="822"/>
    <w:uiPriority w:val="9"/>
    <w:rPr>
      <w:rFonts w:ascii="Arial" w:hAnsi="Arial" w:eastAsia="Arial" w:cs="Arial"/>
      <w:b/>
      <w:bCs/>
      <w:sz w:val="24"/>
      <w:szCs w:val="24"/>
    </w:rPr>
  </w:style>
  <w:style w:type="paragraph" w:styleId="824">
    <w:name w:val="Heading 6"/>
    <w:basedOn w:val="992"/>
    <w:next w:val="992"/>
    <w:link w:val="825"/>
    <w:uiPriority w:val="9"/>
    <w:unhideWhenUsed/>
    <w:qFormat/>
    <w:pPr>
      <w:keepLines/>
      <w:keepNext/>
      <w:spacing w:before="320" w:after="200"/>
      <w:outlineLvl w:val="5"/>
    </w:pPr>
    <w:rPr>
      <w:rFonts w:ascii="Arial" w:hAnsi="Arial" w:eastAsia="Arial" w:cs="Arial"/>
      <w:b/>
      <w:bCs/>
      <w:sz w:val="22"/>
      <w:szCs w:val="22"/>
    </w:rPr>
  </w:style>
  <w:style w:type="character" w:styleId="825">
    <w:name w:val="Heading 6 Char"/>
    <w:link w:val="824"/>
    <w:uiPriority w:val="9"/>
    <w:rPr>
      <w:rFonts w:ascii="Arial" w:hAnsi="Arial" w:eastAsia="Arial" w:cs="Arial"/>
      <w:b/>
      <w:bCs/>
      <w:sz w:val="22"/>
      <w:szCs w:val="22"/>
    </w:rPr>
  </w:style>
  <w:style w:type="paragraph" w:styleId="826">
    <w:name w:val="Heading 7"/>
    <w:basedOn w:val="992"/>
    <w:next w:val="992"/>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link w:val="826"/>
    <w:uiPriority w:val="9"/>
    <w:rPr>
      <w:rFonts w:ascii="Arial" w:hAnsi="Arial" w:eastAsia="Arial" w:cs="Arial"/>
      <w:b/>
      <w:bCs/>
      <w:i/>
      <w:iCs/>
      <w:sz w:val="22"/>
      <w:szCs w:val="22"/>
    </w:rPr>
  </w:style>
  <w:style w:type="paragraph" w:styleId="828">
    <w:name w:val="Heading 8"/>
    <w:basedOn w:val="992"/>
    <w:next w:val="992"/>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link w:val="828"/>
    <w:uiPriority w:val="9"/>
    <w:rPr>
      <w:rFonts w:ascii="Arial" w:hAnsi="Arial" w:eastAsia="Arial" w:cs="Arial"/>
      <w:i/>
      <w:iCs/>
      <w:sz w:val="22"/>
      <w:szCs w:val="22"/>
    </w:rPr>
  </w:style>
  <w:style w:type="paragraph" w:styleId="830">
    <w:name w:val="Heading 9"/>
    <w:basedOn w:val="992"/>
    <w:next w:val="992"/>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link w:val="830"/>
    <w:uiPriority w:val="9"/>
    <w:rPr>
      <w:rFonts w:ascii="Arial" w:hAnsi="Arial" w:eastAsia="Arial" w:cs="Arial"/>
      <w:i/>
      <w:iCs/>
      <w:sz w:val="21"/>
      <w:szCs w:val="21"/>
    </w:rPr>
  </w:style>
  <w:style w:type="paragraph" w:styleId="832">
    <w:name w:val="List Paragraph"/>
    <w:basedOn w:val="992"/>
    <w:uiPriority w:val="34"/>
    <w:qFormat/>
    <w:pPr>
      <w:contextualSpacing/>
      <w:ind w:left="720"/>
    </w:pPr>
  </w:style>
  <w:style w:type="paragraph" w:styleId="833">
    <w:name w:val="No Spacing"/>
    <w:uiPriority w:val="1"/>
    <w:qFormat/>
    <w:pPr>
      <w:spacing w:before="0" w:after="0" w:line="240" w:lineRule="auto"/>
    </w:pPr>
  </w:style>
  <w:style w:type="paragraph" w:styleId="834">
    <w:name w:val="Title"/>
    <w:basedOn w:val="992"/>
    <w:next w:val="992"/>
    <w:link w:val="835"/>
    <w:uiPriority w:val="10"/>
    <w:qFormat/>
    <w:pPr>
      <w:contextualSpacing/>
      <w:spacing w:before="300" w:after="200"/>
    </w:pPr>
    <w:rPr>
      <w:sz w:val="48"/>
      <w:szCs w:val="48"/>
    </w:rPr>
  </w:style>
  <w:style w:type="character" w:styleId="835">
    <w:name w:val="Title Char"/>
    <w:link w:val="834"/>
    <w:uiPriority w:val="10"/>
    <w:rPr>
      <w:sz w:val="48"/>
      <w:szCs w:val="48"/>
    </w:rPr>
  </w:style>
  <w:style w:type="paragraph" w:styleId="836">
    <w:name w:val="Subtitle"/>
    <w:basedOn w:val="992"/>
    <w:next w:val="992"/>
    <w:link w:val="837"/>
    <w:uiPriority w:val="11"/>
    <w:qFormat/>
    <w:pPr>
      <w:spacing w:before="200" w:after="200"/>
    </w:pPr>
    <w:rPr>
      <w:sz w:val="24"/>
      <w:szCs w:val="24"/>
    </w:rPr>
  </w:style>
  <w:style w:type="character" w:styleId="837">
    <w:name w:val="Subtitle Char"/>
    <w:link w:val="836"/>
    <w:uiPriority w:val="11"/>
    <w:rPr>
      <w:sz w:val="24"/>
      <w:szCs w:val="24"/>
    </w:rPr>
  </w:style>
  <w:style w:type="paragraph" w:styleId="838">
    <w:name w:val="Quote"/>
    <w:basedOn w:val="992"/>
    <w:next w:val="992"/>
    <w:link w:val="839"/>
    <w:uiPriority w:val="29"/>
    <w:qFormat/>
    <w:pPr>
      <w:ind w:left="720" w:right="720"/>
    </w:pPr>
    <w:rPr>
      <w:i/>
    </w:rPr>
  </w:style>
  <w:style w:type="character" w:styleId="839">
    <w:name w:val="Quote Char"/>
    <w:link w:val="838"/>
    <w:uiPriority w:val="29"/>
    <w:rPr>
      <w:i/>
    </w:rPr>
  </w:style>
  <w:style w:type="paragraph" w:styleId="840">
    <w:name w:val="Intense Quote"/>
    <w:basedOn w:val="992"/>
    <w:next w:val="992"/>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link w:val="840"/>
    <w:uiPriority w:val="30"/>
    <w:rPr>
      <w:i/>
    </w:rPr>
  </w:style>
  <w:style w:type="paragraph" w:styleId="842">
    <w:name w:val="Header"/>
    <w:basedOn w:val="992"/>
    <w:link w:val="843"/>
    <w:uiPriority w:val="99"/>
    <w:unhideWhenUsed/>
    <w:pPr>
      <w:spacing w:after="0" w:line="240" w:lineRule="auto"/>
      <w:tabs>
        <w:tab w:val="center" w:pos="7143" w:leader="none"/>
        <w:tab w:val="right" w:pos="14287" w:leader="none"/>
      </w:tabs>
    </w:pPr>
  </w:style>
  <w:style w:type="character" w:styleId="843">
    <w:name w:val="Header Char"/>
    <w:link w:val="842"/>
    <w:uiPriority w:val="99"/>
  </w:style>
  <w:style w:type="paragraph" w:styleId="844">
    <w:name w:val="Footer"/>
    <w:basedOn w:val="992"/>
    <w:link w:val="847"/>
    <w:uiPriority w:val="99"/>
    <w:unhideWhenUsed/>
    <w:pPr>
      <w:spacing w:after="0" w:line="240" w:lineRule="auto"/>
      <w:tabs>
        <w:tab w:val="center" w:pos="7143" w:leader="none"/>
        <w:tab w:val="right" w:pos="14287" w:leader="none"/>
      </w:tabs>
    </w:pPr>
  </w:style>
  <w:style w:type="character" w:styleId="845">
    <w:name w:val="Footer Char"/>
    <w:link w:val="844"/>
    <w:uiPriority w:val="99"/>
  </w:style>
  <w:style w:type="paragraph" w:styleId="846">
    <w:name w:val="Caption"/>
    <w:basedOn w:val="992"/>
    <w:next w:val="992"/>
    <w:uiPriority w:val="35"/>
    <w:semiHidden/>
    <w:unhideWhenUsed/>
    <w:qFormat/>
    <w:pPr>
      <w:spacing w:line="276" w:lineRule="auto"/>
    </w:pPr>
    <w:rPr>
      <w:b/>
      <w:bCs/>
      <w:color w:val="4f81bd" w:themeColor="accent1"/>
      <w:sz w:val="18"/>
      <w:szCs w:val="18"/>
    </w:rPr>
  </w:style>
  <w:style w:type="character" w:styleId="847">
    <w:name w:val="Caption Char"/>
    <w:basedOn w:val="846"/>
    <w:link w:val="844"/>
    <w:uiPriority w:val="99"/>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Hyperlink"/>
    <w:uiPriority w:val="99"/>
    <w:unhideWhenUsed/>
    <w:rPr>
      <w:color w:val="0000ff" w:themeColor="hyperlink"/>
      <w:u w:val="single"/>
    </w:rPr>
  </w:style>
  <w:style w:type="paragraph" w:styleId="975">
    <w:name w:val="footnote text"/>
    <w:basedOn w:val="992"/>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uiPriority w:val="99"/>
    <w:unhideWhenUsed/>
    <w:rPr>
      <w:vertAlign w:val="superscript"/>
    </w:rPr>
  </w:style>
  <w:style w:type="paragraph" w:styleId="978">
    <w:name w:val="endnote text"/>
    <w:basedOn w:val="992"/>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uiPriority w:val="99"/>
    <w:semiHidden/>
    <w:unhideWhenUsed/>
    <w:rPr>
      <w:vertAlign w:val="superscript"/>
    </w:rPr>
  </w:style>
  <w:style w:type="paragraph" w:styleId="981">
    <w:name w:val="toc 1"/>
    <w:basedOn w:val="992"/>
    <w:next w:val="992"/>
    <w:uiPriority w:val="39"/>
    <w:unhideWhenUsed/>
    <w:pPr>
      <w:ind w:left="0" w:right="0" w:firstLine="0"/>
      <w:spacing w:after="57"/>
    </w:pPr>
  </w:style>
  <w:style w:type="paragraph" w:styleId="982">
    <w:name w:val="toc 2"/>
    <w:basedOn w:val="992"/>
    <w:next w:val="992"/>
    <w:uiPriority w:val="39"/>
    <w:unhideWhenUsed/>
    <w:pPr>
      <w:ind w:left="283" w:right="0" w:firstLine="0"/>
      <w:spacing w:after="57"/>
    </w:pPr>
  </w:style>
  <w:style w:type="paragraph" w:styleId="983">
    <w:name w:val="toc 3"/>
    <w:basedOn w:val="992"/>
    <w:next w:val="992"/>
    <w:uiPriority w:val="39"/>
    <w:unhideWhenUsed/>
    <w:pPr>
      <w:ind w:left="567" w:right="0" w:firstLine="0"/>
      <w:spacing w:after="57"/>
    </w:pPr>
  </w:style>
  <w:style w:type="paragraph" w:styleId="984">
    <w:name w:val="toc 4"/>
    <w:basedOn w:val="992"/>
    <w:next w:val="992"/>
    <w:uiPriority w:val="39"/>
    <w:unhideWhenUsed/>
    <w:pPr>
      <w:ind w:left="850" w:right="0" w:firstLine="0"/>
      <w:spacing w:after="57"/>
    </w:pPr>
  </w:style>
  <w:style w:type="paragraph" w:styleId="985">
    <w:name w:val="toc 5"/>
    <w:basedOn w:val="992"/>
    <w:next w:val="992"/>
    <w:uiPriority w:val="39"/>
    <w:unhideWhenUsed/>
    <w:pPr>
      <w:ind w:left="1134" w:right="0" w:firstLine="0"/>
      <w:spacing w:after="57"/>
    </w:pPr>
  </w:style>
  <w:style w:type="paragraph" w:styleId="986">
    <w:name w:val="toc 6"/>
    <w:basedOn w:val="992"/>
    <w:next w:val="992"/>
    <w:uiPriority w:val="39"/>
    <w:unhideWhenUsed/>
    <w:pPr>
      <w:ind w:left="1417" w:right="0" w:firstLine="0"/>
      <w:spacing w:after="57"/>
    </w:pPr>
  </w:style>
  <w:style w:type="paragraph" w:styleId="987">
    <w:name w:val="toc 7"/>
    <w:basedOn w:val="992"/>
    <w:next w:val="992"/>
    <w:uiPriority w:val="39"/>
    <w:unhideWhenUsed/>
    <w:pPr>
      <w:ind w:left="1701" w:right="0" w:firstLine="0"/>
      <w:spacing w:after="57"/>
    </w:pPr>
  </w:style>
  <w:style w:type="paragraph" w:styleId="988">
    <w:name w:val="toc 8"/>
    <w:basedOn w:val="992"/>
    <w:next w:val="992"/>
    <w:uiPriority w:val="39"/>
    <w:unhideWhenUsed/>
    <w:pPr>
      <w:ind w:left="1984" w:right="0" w:firstLine="0"/>
      <w:spacing w:after="57"/>
    </w:pPr>
  </w:style>
  <w:style w:type="paragraph" w:styleId="989">
    <w:name w:val="toc 9"/>
    <w:basedOn w:val="992"/>
    <w:next w:val="992"/>
    <w:uiPriority w:val="39"/>
    <w:unhideWhenUsed/>
    <w:pPr>
      <w:ind w:left="2268" w:right="0" w:firstLine="0"/>
      <w:spacing w:after="57"/>
    </w:p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992"/>
    <w:link w:val="992"/>
    <w:qFormat/>
    <w:pPr>
      <w:jc w:val="both"/>
      <w:widowControl w:val="off"/>
    </w:pPr>
    <w:rPr>
      <w:sz w:val="21"/>
      <w:szCs w:val="24"/>
      <w:lang w:val="en-US" w:eastAsia="zh-CN" w:bidi="ar-SA"/>
    </w:rPr>
  </w:style>
  <w:style w:type="paragraph" w:styleId="993">
    <w:name w:val="标题 1"/>
    <w:basedOn w:val="992"/>
    <w:next w:val="992"/>
    <w:link w:val="1004"/>
    <w:qFormat/>
    <w:pPr>
      <w:jc w:val="center"/>
      <w:keepLines/>
      <w:keepNext/>
      <w:spacing w:before="240" w:after="120" w:line="300" w:lineRule="auto"/>
      <w:outlineLvl w:val="0"/>
    </w:pPr>
    <w:rPr>
      <w:rFonts w:ascii="宋体"/>
      <w:b/>
      <w:sz w:val="32"/>
      <w:szCs w:val="20"/>
    </w:rPr>
  </w:style>
  <w:style w:type="paragraph" w:styleId="994">
    <w:name w:val="标题 2"/>
    <w:basedOn w:val="992"/>
    <w:next w:val="1006"/>
    <w:link w:val="1005"/>
    <w:qFormat/>
    <w:pPr>
      <w:jc w:val="center"/>
      <w:keepLines/>
      <w:keepNext/>
      <w:spacing w:before="120" w:line="300" w:lineRule="auto"/>
      <w:outlineLvl w:val="1"/>
    </w:pPr>
    <w:rPr>
      <w:rFonts w:ascii="Arial" w:hAnsi="Arial" w:eastAsia="黑体"/>
      <w:b/>
      <w:sz w:val="30"/>
      <w:szCs w:val="20"/>
    </w:rPr>
  </w:style>
  <w:style w:type="paragraph" w:styleId="995">
    <w:name w:val="标题 3"/>
    <w:basedOn w:val="992"/>
    <w:next w:val="992"/>
    <w:link w:val="1008"/>
    <w:qFormat/>
    <w:pPr>
      <w:jc w:val="left"/>
      <w:keepLines/>
      <w:keepNext/>
      <w:spacing w:before="360" w:after="120"/>
      <w:outlineLvl w:val="2"/>
    </w:pPr>
    <w:rPr>
      <w:rFonts w:ascii="宋体"/>
      <w:b/>
      <w:sz w:val="24"/>
      <w:szCs w:val="20"/>
      <w:u w:val="single"/>
    </w:rPr>
  </w:style>
  <w:style w:type="paragraph" w:styleId="996">
    <w:name w:val="标题 4"/>
    <w:basedOn w:val="992"/>
    <w:next w:val="992"/>
    <w:link w:val="1009"/>
    <w:qFormat/>
    <w:pPr>
      <w:keepLines/>
      <w:keepNext/>
      <w:spacing w:before="280" w:after="290" w:line="376" w:lineRule="atLeast"/>
      <w:outlineLvl w:val="3"/>
    </w:pPr>
    <w:rPr>
      <w:rFonts w:ascii="Arial" w:hAnsi="Arial" w:eastAsia="黑体"/>
      <w:b/>
      <w:sz w:val="28"/>
      <w:szCs w:val="20"/>
    </w:rPr>
  </w:style>
  <w:style w:type="paragraph" w:styleId="997">
    <w:name w:val="标题 5"/>
    <w:basedOn w:val="992"/>
    <w:next w:val="992"/>
    <w:link w:val="1010"/>
    <w:qFormat/>
    <w:pPr>
      <w:keepLines/>
      <w:keepNext/>
      <w:spacing w:before="280" w:after="290" w:line="376" w:lineRule="atLeast"/>
      <w:outlineLvl w:val="4"/>
    </w:pPr>
    <w:rPr>
      <w:b/>
      <w:sz w:val="28"/>
      <w:szCs w:val="20"/>
    </w:rPr>
  </w:style>
  <w:style w:type="paragraph" w:styleId="998">
    <w:name w:val="标题 6"/>
    <w:basedOn w:val="992"/>
    <w:next w:val="992"/>
    <w:link w:val="1011"/>
    <w:qFormat/>
    <w:pPr>
      <w:keepLines/>
      <w:keepNext/>
      <w:spacing w:before="240" w:after="64" w:line="320" w:lineRule="atLeast"/>
      <w:outlineLvl w:val="5"/>
    </w:pPr>
    <w:rPr>
      <w:rFonts w:ascii="Arial" w:hAnsi="Arial" w:eastAsia="黑体"/>
      <w:b/>
      <w:sz w:val="24"/>
      <w:szCs w:val="20"/>
    </w:rPr>
  </w:style>
  <w:style w:type="paragraph" w:styleId="999">
    <w:name w:val="标题 7"/>
    <w:basedOn w:val="992"/>
    <w:next w:val="992"/>
    <w:link w:val="1012"/>
    <w:qFormat/>
    <w:pPr>
      <w:keepLines/>
      <w:keepNext/>
      <w:spacing w:before="240" w:after="64" w:line="320" w:lineRule="atLeast"/>
      <w:outlineLvl w:val="6"/>
    </w:pPr>
    <w:rPr>
      <w:b/>
      <w:sz w:val="24"/>
      <w:szCs w:val="20"/>
    </w:rPr>
  </w:style>
  <w:style w:type="paragraph" w:styleId="1000">
    <w:name w:val="标题 8"/>
    <w:basedOn w:val="992"/>
    <w:next w:val="992"/>
    <w:link w:val="1013"/>
    <w:qFormat/>
    <w:pPr>
      <w:keepLines/>
      <w:keepNext/>
      <w:spacing w:before="240" w:after="64" w:line="320" w:lineRule="atLeast"/>
      <w:outlineLvl w:val="7"/>
    </w:pPr>
    <w:rPr>
      <w:rFonts w:ascii="Arial" w:hAnsi="Arial" w:eastAsia="黑体"/>
      <w:sz w:val="24"/>
      <w:szCs w:val="20"/>
    </w:rPr>
  </w:style>
  <w:style w:type="paragraph" w:styleId="1001">
    <w:name w:val="标题 9"/>
    <w:basedOn w:val="992"/>
    <w:next w:val="992"/>
    <w:link w:val="1014"/>
    <w:qFormat/>
    <w:pPr>
      <w:keepLines/>
      <w:keepNext/>
      <w:spacing w:before="240" w:after="64" w:line="320" w:lineRule="atLeast"/>
      <w:outlineLvl w:val="8"/>
    </w:pPr>
    <w:rPr>
      <w:rFonts w:ascii="Arial" w:hAnsi="Arial" w:eastAsia="黑体"/>
      <w:szCs w:val="20"/>
    </w:rPr>
  </w:style>
  <w:style w:type="character" w:styleId="1002">
    <w:name w:val="默认段落字体"/>
    <w:next w:val="1002"/>
    <w:link w:val="992"/>
    <w:uiPriority w:val="1"/>
    <w:unhideWhenUsed/>
    <w:qFormat/>
  </w:style>
  <w:style w:type="table" w:styleId="1003">
    <w:name w:val="普通表格"/>
    <w:next w:val="1003"/>
    <w:link w:val="992"/>
    <w:uiPriority w:val="99"/>
    <w:unhideWhenUsed/>
    <w:qFormat/>
    <w:tblPr/>
  </w:style>
  <w:style w:type="character" w:styleId="1004">
    <w:name w:val="标题 1 Char"/>
    <w:basedOn w:val="1002"/>
    <w:next w:val="1004"/>
    <w:link w:val="993"/>
    <w:qFormat/>
    <w:rPr>
      <w:rFonts w:ascii="宋体"/>
      <w:b/>
      <w:sz w:val="32"/>
    </w:rPr>
  </w:style>
  <w:style w:type="character" w:styleId="1005">
    <w:name w:val="标题 2 Char1"/>
    <w:next w:val="1005"/>
    <w:link w:val="994"/>
    <w:qFormat/>
    <w:rPr>
      <w:rFonts w:ascii="Arial" w:hAnsi="Arial" w:eastAsia="黑体"/>
      <w:b/>
      <w:sz w:val="30"/>
      <w:lang w:val="en-US" w:eastAsia="zh-CN" w:bidi="ar-SA"/>
    </w:rPr>
  </w:style>
  <w:style w:type="paragraph" w:styleId="1006">
    <w:name w:val="正文缩进"/>
    <w:basedOn w:val="992"/>
    <w:next w:val="992"/>
    <w:link w:val="1007"/>
    <w:qFormat/>
    <w:pPr>
      <w:ind w:firstLine="420"/>
      <w:jc w:val="left"/>
    </w:pPr>
    <w:rPr>
      <w:rFonts w:ascii="宋体"/>
      <w:sz w:val="24"/>
    </w:rPr>
  </w:style>
  <w:style w:type="character" w:styleId="1007">
    <w:name w:val="正文缩进 Char1"/>
    <w:next w:val="1007"/>
    <w:link w:val="1006"/>
    <w:qFormat/>
    <w:rPr>
      <w:rFonts w:ascii="宋体" w:eastAsia="宋体"/>
      <w:sz w:val="24"/>
      <w:szCs w:val="24"/>
      <w:lang w:val="en-US" w:eastAsia="zh-CN" w:bidi="ar-SA"/>
    </w:rPr>
  </w:style>
  <w:style w:type="character" w:styleId="1008">
    <w:name w:val="标题 3 Char1"/>
    <w:next w:val="1008"/>
    <w:link w:val="995"/>
    <w:qFormat/>
    <w:rPr>
      <w:rFonts w:ascii="宋体" w:eastAsia="宋体"/>
      <w:b/>
      <w:sz w:val="24"/>
      <w:u w:val="single"/>
      <w:lang w:val="en-US" w:eastAsia="zh-CN" w:bidi="ar-SA"/>
    </w:rPr>
  </w:style>
  <w:style w:type="character" w:styleId="1009">
    <w:name w:val="标题 4 Char"/>
    <w:basedOn w:val="1002"/>
    <w:next w:val="1009"/>
    <w:link w:val="996"/>
    <w:qFormat/>
    <w:rPr>
      <w:rFonts w:ascii="Arial" w:hAnsi="Arial" w:eastAsia="黑体"/>
      <w:b/>
      <w:sz w:val="28"/>
    </w:rPr>
  </w:style>
  <w:style w:type="character" w:styleId="1010">
    <w:name w:val="标题 5 Char"/>
    <w:basedOn w:val="1002"/>
    <w:next w:val="1010"/>
    <w:link w:val="997"/>
    <w:qFormat/>
    <w:rPr>
      <w:b/>
      <w:sz w:val="28"/>
    </w:rPr>
  </w:style>
  <w:style w:type="character" w:styleId="1011">
    <w:name w:val="标题 6 Char"/>
    <w:basedOn w:val="1002"/>
    <w:next w:val="1011"/>
    <w:link w:val="998"/>
    <w:qFormat/>
    <w:rPr>
      <w:rFonts w:ascii="Arial" w:hAnsi="Arial" w:eastAsia="黑体"/>
      <w:b/>
      <w:sz w:val="24"/>
    </w:rPr>
  </w:style>
  <w:style w:type="character" w:styleId="1012">
    <w:name w:val="标题 7 Char"/>
    <w:basedOn w:val="1002"/>
    <w:next w:val="1012"/>
    <w:link w:val="999"/>
    <w:qFormat/>
    <w:rPr>
      <w:b/>
      <w:sz w:val="24"/>
    </w:rPr>
  </w:style>
  <w:style w:type="character" w:styleId="1013">
    <w:name w:val="标题 8 Char"/>
    <w:basedOn w:val="1002"/>
    <w:next w:val="1013"/>
    <w:link w:val="1000"/>
    <w:qFormat/>
    <w:rPr>
      <w:rFonts w:ascii="Arial" w:hAnsi="Arial" w:eastAsia="黑体"/>
      <w:sz w:val="24"/>
    </w:rPr>
  </w:style>
  <w:style w:type="character" w:styleId="1014">
    <w:name w:val="标题 9 Char"/>
    <w:basedOn w:val="1002"/>
    <w:next w:val="1014"/>
    <w:link w:val="1001"/>
    <w:qFormat/>
    <w:rPr>
      <w:rFonts w:ascii="Arial" w:hAnsi="Arial" w:eastAsia="黑体"/>
      <w:sz w:val="21"/>
    </w:rPr>
  </w:style>
  <w:style w:type="paragraph" w:styleId="1015">
    <w:name w:val="目录 7"/>
    <w:basedOn w:val="992"/>
    <w:next w:val="992"/>
    <w:link w:val="992"/>
    <w:qFormat/>
    <w:pPr>
      <w:ind w:left="2520"/>
    </w:pPr>
  </w:style>
  <w:style w:type="paragraph" w:styleId="1016">
    <w:name w:val="题注"/>
    <w:basedOn w:val="992"/>
    <w:next w:val="992"/>
    <w:link w:val="992"/>
    <w:qFormat/>
    <w:pPr>
      <w:spacing w:line="480" w:lineRule="auto"/>
    </w:pPr>
    <w:rPr>
      <w:rFonts w:ascii="华文中宋" w:hAnsi="华文中宋" w:eastAsia="华文中宋"/>
      <w:sz w:val="36"/>
      <w:szCs w:val="20"/>
    </w:rPr>
  </w:style>
  <w:style w:type="paragraph" w:styleId="1017">
    <w:name w:val="文档结构图"/>
    <w:basedOn w:val="992"/>
    <w:next w:val="992"/>
    <w:link w:val="1018"/>
    <w:qFormat/>
    <w:pPr>
      <w:shd w:val="clear" w:color="auto" w:fill="000080"/>
    </w:pPr>
  </w:style>
  <w:style w:type="character" w:styleId="1018">
    <w:name w:val="文档结构图 Char"/>
    <w:basedOn w:val="1002"/>
    <w:next w:val="1018"/>
    <w:link w:val="1017"/>
    <w:qFormat/>
    <w:rPr>
      <w:sz w:val="21"/>
      <w:szCs w:val="24"/>
      <w:shd w:val="clear" w:color="auto" w:fill="000080"/>
    </w:rPr>
  </w:style>
  <w:style w:type="paragraph" w:styleId="1019">
    <w:name w:val="批注文字"/>
    <w:basedOn w:val="992"/>
    <w:next w:val="1019"/>
    <w:link w:val="1020"/>
    <w:uiPriority w:val="99"/>
    <w:qFormat/>
    <w:pPr>
      <w:jc w:val="left"/>
    </w:pPr>
  </w:style>
  <w:style w:type="character" w:styleId="1020">
    <w:name w:val="批注文字 Char1"/>
    <w:next w:val="1020"/>
    <w:link w:val="1019"/>
    <w:uiPriority w:val="99"/>
    <w:qFormat/>
    <w:rPr>
      <w:sz w:val="21"/>
      <w:szCs w:val="24"/>
    </w:rPr>
  </w:style>
  <w:style w:type="paragraph" w:styleId="1021">
    <w:name w:val="正文文本 3"/>
    <w:basedOn w:val="992"/>
    <w:next w:val="1021"/>
    <w:link w:val="1022"/>
    <w:qFormat/>
    <w:pPr>
      <w:spacing w:after="120"/>
    </w:pPr>
    <w:rPr>
      <w:sz w:val="16"/>
      <w:szCs w:val="16"/>
    </w:rPr>
  </w:style>
  <w:style w:type="character" w:styleId="1022">
    <w:name w:val="正文文本 3 Char"/>
    <w:basedOn w:val="1002"/>
    <w:next w:val="1022"/>
    <w:link w:val="1021"/>
    <w:qFormat/>
    <w:rPr>
      <w:sz w:val="16"/>
      <w:szCs w:val="16"/>
    </w:rPr>
  </w:style>
  <w:style w:type="paragraph" w:styleId="1023">
    <w:name w:val="正文文本"/>
    <w:basedOn w:val="992"/>
    <w:next w:val="992"/>
    <w:link w:val="1024"/>
    <w:qFormat/>
    <w:pPr>
      <w:spacing w:before="120" w:line="22" w:lineRule="atLeast"/>
      <w:tabs>
        <w:tab w:val="left" w:pos="567" w:leader="none"/>
      </w:tabs>
    </w:pPr>
    <w:rPr>
      <w:rFonts w:ascii="宋体" w:hAnsi="宋体"/>
      <w:sz w:val="24"/>
    </w:rPr>
  </w:style>
  <w:style w:type="character" w:styleId="1024">
    <w:name w:val="正文文本 Char"/>
    <w:basedOn w:val="1002"/>
    <w:next w:val="1024"/>
    <w:link w:val="1023"/>
    <w:qFormat/>
    <w:rPr>
      <w:rFonts w:ascii="宋体" w:hAnsi="宋体"/>
      <w:sz w:val="24"/>
      <w:szCs w:val="24"/>
    </w:rPr>
  </w:style>
  <w:style w:type="paragraph" w:styleId="1025">
    <w:name w:val="正文文本缩进"/>
    <w:basedOn w:val="992"/>
    <w:next w:val="992"/>
    <w:link w:val="1026"/>
    <w:qFormat/>
    <w:pPr>
      <w:ind w:firstLine="570"/>
      <w:spacing w:line="360" w:lineRule="auto"/>
    </w:pPr>
    <w:rPr>
      <w:sz w:val="24"/>
    </w:rPr>
  </w:style>
  <w:style w:type="character" w:styleId="1026">
    <w:name w:val="正文文本缩进 Char2"/>
    <w:next w:val="1026"/>
    <w:link w:val="1025"/>
    <w:qFormat/>
    <w:rPr>
      <w:rFonts w:eastAsia="宋体"/>
      <w:sz w:val="24"/>
      <w:szCs w:val="24"/>
      <w:lang w:val="en-US" w:eastAsia="zh-CN" w:bidi="ar-SA"/>
    </w:rPr>
  </w:style>
  <w:style w:type="paragraph" w:styleId="1027">
    <w:name w:val="列表 2"/>
    <w:basedOn w:val="992"/>
    <w:next w:val="1027"/>
    <w:link w:val="992"/>
    <w:qFormat/>
    <w:pPr>
      <w:ind w:left="100" w:hanging="200"/>
    </w:pPr>
  </w:style>
  <w:style w:type="paragraph" w:styleId="1028">
    <w:name w:val="文本块"/>
    <w:basedOn w:val="992"/>
    <w:next w:val="1028"/>
    <w:link w:val="992"/>
    <w:qFormat/>
    <w:pPr>
      <w:ind w:left="480" w:right="-341" w:firstLine="513"/>
      <w:widowControl/>
    </w:pPr>
    <w:rPr>
      <w:sz w:val="24"/>
      <w:szCs w:val="20"/>
    </w:rPr>
  </w:style>
  <w:style w:type="paragraph" w:styleId="1029">
    <w:name w:val="目录 5"/>
    <w:basedOn w:val="992"/>
    <w:next w:val="992"/>
    <w:link w:val="992"/>
    <w:qFormat/>
    <w:pPr>
      <w:ind w:left="1680"/>
    </w:pPr>
  </w:style>
  <w:style w:type="paragraph" w:styleId="1030">
    <w:name w:val="目录 3"/>
    <w:basedOn w:val="992"/>
    <w:next w:val="992"/>
    <w:link w:val="992"/>
    <w:uiPriority w:val="39"/>
    <w:qFormat/>
    <w:pPr>
      <w:ind w:left="840"/>
    </w:pPr>
  </w:style>
  <w:style w:type="paragraph" w:styleId="1031">
    <w:name w:val="纯文本"/>
    <w:basedOn w:val="992"/>
    <w:next w:val="1006"/>
    <w:link w:val="1032"/>
    <w:qFormat/>
    <w:rPr>
      <w:rFonts w:hint="eastAsia" w:ascii="宋体" w:hAnsi="Courier New"/>
      <w:szCs w:val="20"/>
    </w:rPr>
  </w:style>
  <w:style w:type="character" w:styleId="1032">
    <w:name w:val="纯文本 Char"/>
    <w:basedOn w:val="1002"/>
    <w:next w:val="1032"/>
    <w:link w:val="1031"/>
    <w:qFormat/>
    <w:rPr>
      <w:rFonts w:hint="eastAsia" w:ascii="宋体" w:hAnsi="Courier New" w:eastAsia="宋体" w:cs="宋体"/>
      <w:sz w:val="21"/>
    </w:rPr>
  </w:style>
  <w:style w:type="paragraph" w:styleId="1033">
    <w:name w:val="目录 8"/>
    <w:basedOn w:val="992"/>
    <w:next w:val="992"/>
    <w:link w:val="992"/>
    <w:qFormat/>
    <w:pPr>
      <w:ind w:left="2940"/>
    </w:pPr>
  </w:style>
  <w:style w:type="paragraph" w:styleId="1034">
    <w:name w:val="日期"/>
    <w:basedOn w:val="992"/>
    <w:next w:val="992"/>
    <w:link w:val="1035"/>
    <w:qFormat/>
    <w:pPr>
      <w:ind w:left="100"/>
    </w:pPr>
    <w:rPr>
      <w:rFonts w:ascii="仿宋_GB2312" w:hAnsi="宋体" w:eastAsia="仿宋_GB2312"/>
      <w:color w:val="000000"/>
      <w:sz w:val="24"/>
    </w:rPr>
  </w:style>
  <w:style w:type="character" w:styleId="1035">
    <w:name w:val="日期 Char"/>
    <w:basedOn w:val="1002"/>
    <w:next w:val="1035"/>
    <w:link w:val="1034"/>
    <w:qFormat/>
    <w:rPr>
      <w:rFonts w:ascii="仿宋_GB2312" w:hAnsi="宋体" w:eastAsia="仿宋_GB2312"/>
      <w:color w:val="000000"/>
      <w:sz w:val="24"/>
      <w:szCs w:val="24"/>
    </w:rPr>
  </w:style>
  <w:style w:type="paragraph" w:styleId="1036">
    <w:name w:val="正文文本缩进 2"/>
    <w:basedOn w:val="992"/>
    <w:next w:val="1036"/>
    <w:link w:val="1037"/>
    <w:qFormat/>
    <w:pPr>
      <w:ind w:firstLine="480"/>
    </w:pPr>
    <w:rPr>
      <w:rFonts w:ascii="仿宋_GB2312" w:eastAsia="仿宋_GB2312"/>
      <w:sz w:val="24"/>
    </w:rPr>
  </w:style>
  <w:style w:type="character" w:styleId="1037">
    <w:name w:val="正文文本缩进 2 Char"/>
    <w:basedOn w:val="1002"/>
    <w:next w:val="1037"/>
    <w:link w:val="1036"/>
    <w:qFormat/>
    <w:rPr>
      <w:rFonts w:ascii="仿宋_GB2312" w:eastAsia="仿宋_GB2312"/>
      <w:sz w:val="24"/>
      <w:szCs w:val="24"/>
    </w:rPr>
  </w:style>
  <w:style w:type="paragraph" w:styleId="1038">
    <w:name w:val="批注框文本"/>
    <w:basedOn w:val="992"/>
    <w:next w:val="1038"/>
    <w:link w:val="1039"/>
    <w:qFormat/>
    <w:rPr>
      <w:sz w:val="18"/>
      <w:szCs w:val="18"/>
    </w:rPr>
  </w:style>
  <w:style w:type="character" w:styleId="1039">
    <w:name w:val="批注框文本 Char"/>
    <w:basedOn w:val="1002"/>
    <w:next w:val="1039"/>
    <w:link w:val="1038"/>
    <w:qFormat/>
    <w:rPr>
      <w:sz w:val="18"/>
      <w:szCs w:val="18"/>
    </w:rPr>
  </w:style>
  <w:style w:type="paragraph" w:styleId="1040">
    <w:name w:val="页脚"/>
    <w:basedOn w:val="992"/>
    <w:next w:val="1040"/>
    <w:link w:val="1041"/>
    <w:uiPriority w:val="99"/>
    <w:qFormat/>
    <w:pPr>
      <w:jc w:val="left"/>
      <w:tabs>
        <w:tab w:val="center" w:pos="4153" w:leader="none"/>
        <w:tab w:val="right" w:pos="8306" w:leader="none"/>
      </w:tabs>
    </w:pPr>
    <w:rPr>
      <w:rFonts w:ascii="宋体"/>
      <w:sz w:val="18"/>
      <w:szCs w:val="20"/>
    </w:rPr>
  </w:style>
  <w:style w:type="character" w:styleId="1041">
    <w:name w:val="页脚 Char1"/>
    <w:next w:val="1041"/>
    <w:link w:val="1040"/>
    <w:uiPriority w:val="99"/>
    <w:qFormat/>
    <w:rPr>
      <w:rFonts w:ascii="宋体" w:eastAsia="宋体"/>
      <w:sz w:val="18"/>
      <w:lang w:val="en-US" w:eastAsia="zh-CN" w:bidi="ar-SA"/>
    </w:rPr>
  </w:style>
  <w:style w:type="paragraph" w:styleId="1042">
    <w:name w:val="页眉"/>
    <w:basedOn w:val="992"/>
    <w:next w:val="1042"/>
    <w:link w:val="1043"/>
    <w:qFormat/>
    <w:pPr>
      <w:jc w:val="center"/>
      <w:tabs>
        <w:tab w:val="center" w:pos="4153" w:leader="none"/>
        <w:tab w:val="right" w:pos="8306" w:leader="none"/>
      </w:tabs>
      <w:pBdr>
        <w:bottom w:val="single" w:color="000000" w:sz="6" w:space="1"/>
      </w:pBdr>
    </w:pPr>
    <w:rPr>
      <w:sz w:val="18"/>
      <w:szCs w:val="18"/>
    </w:rPr>
  </w:style>
  <w:style w:type="character" w:styleId="1043">
    <w:name w:val="页眉 Char1"/>
    <w:next w:val="1043"/>
    <w:link w:val="1042"/>
    <w:qFormat/>
    <w:rPr>
      <w:rFonts w:eastAsia="宋体"/>
      <w:sz w:val="18"/>
      <w:szCs w:val="18"/>
      <w:lang w:val="en-US" w:eastAsia="zh-CN" w:bidi="ar-SA"/>
    </w:rPr>
  </w:style>
  <w:style w:type="paragraph" w:styleId="1044">
    <w:name w:val="目录 1"/>
    <w:basedOn w:val="992"/>
    <w:next w:val="992"/>
    <w:link w:val="992"/>
    <w:uiPriority w:val="39"/>
    <w:qFormat/>
    <w:pPr>
      <w:spacing w:line="300" w:lineRule="auto"/>
      <w:tabs>
        <w:tab w:val="left" w:pos="1050" w:leader="none"/>
        <w:tab w:val="right" w:pos="8937" w:leader="dot"/>
      </w:tabs>
    </w:pPr>
    <w:rPr>
      <w:rFonts w:ascii="宋体" w:hAnsi="宋体"/>
      <w:b/>
      <w:sz w:val="24"/>
    </w:rPr>
  </w:style>
  <w:style w:type="paragraph" w:styleId="1045">
    <w:name w:val="目录 4"/>
    <w:basedOn w:val="992"/>
    <w:next w:val="992"/>
    <w:link w:val="992"/>
    <w:qFormat/>
    <w:pPr>
      <w:ind w:left="1260"/>
    </w:pPr>
  </w:style>
  <w:style w:type="paragraph" w:styleId="1046">
    <w:name w:val="目录 6"/>
    <w:basedOn w:val="992"/>
    <w:next w:val="992"/>
    <w:link w:val="992"/>
    <w:qFormat/>
    <w:pPr>
      <w:ind w:left="2100"/>
    </w:pPr>
  </w:style>
  <w:style w:type="paragraph" w:styleId="1047">
    <w:name w:val="正文文本缩进 3"/>
    <w:basedOn w:val="992"/>
    <w:next w:val="1047"/>
    <w:link w:val="1048"/>
    <w:qFormat/>
    <w:pPr>
      <w:ind w:left="720" w:firstLine="480"/>
      <w:jc w:val="left"/>
      <w:spacing w:before="120" w:line="22" w:lineRule="atLeast"/>
    </w:pPr>
    <w:rPr>
      <w:rFonts w:ascii="宋体"/>
      <w:sz w:val="24"/>
      <w:szCs w:val="20"/>
    </w:rPr>
  </w:style>
  <w:style w:type="character" w:styleId="1048">
    <w:name w:val="正文文本缩进 3 Char"/>
    <w:basedOn w:val="1002"/>
    <w:next w:val="1048"/>
    <w:link w:val="1047"/>
    <w:qFormat/>
    <w:rPr>
      <w:rFonts w:ascii="宋体"/>
      <w:sz w:val="24"/>
    </w:rPr>
  </w:style>
  <w:style w:type="paragraph" w:styleId="1049">
    <w:name w:val="目录 2"/>
    <w:basedOn w:val="992"/>
    <w:next w:val="992"/>
    <w:link w:val="992"/>
    <w:uiPriority w:val="39"/>
    <w:qFormat/>
    <w:pPr>
      <w:ind w:left="420"/>
      <w:spacing w:line="312" w:lineRule="auto"/>
      <w:tabs>
        <w:tab w:val="right" w:pos="8937" w:leader="dot"/>
      </w:tabs>
    </w:pPr>
  </w:style>
  <w:style w:type="paragraph" w:styleId="1050">
    <w:name w:val="目录 9"/>
    <w:basedOn w:val="992"/>
    <w:next w:val="992"/>
    <w:link w:val="992"/>
    <w:qFormat/>
    <w:pPr>
      <w:ind w:left="3360"/>
    </w:pPr>
  </w:style>
  <w:style w:type="paragraph" w:styleId="1051">
    <w:name w:val="HTML 预设格式"/>
    <w:basedOn w:val="992"/>
    <w:next w:val="1051"/>
    <w:link w:val="10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2">
    <w:name w:val="HTML 预设格式 Char"/>
    <w:basedOn w:val="1002"/>
    <w:next w:val="1052"/>
    <w:link w:val="1051"/>
    <w:qFormat/>
    <w:rPr>
      <w:rFonts w:ascii="宋体" w:hAnsi="宋体" w:cs="宋体"/>
      <w:sz w:val="24"/>
      <w:szCs w:val="24"/>
    </w:rPr>
  </w:style>
  <w:style w:type="paragraph" w:styleId="1053">
    <w:name w:val="普通(网站)"/>
    <w:basedOn w:val="992"/>
    <w:next w:val="1053"/>
    <w:link w:val="992"/>
    <w:uiPriority w:val="99"/>
    <w:unhideWhenUsed/>
    <w:qFormat/>
    <w:pPr>
      <w:jc w:val="left"/>
      <w:spacing w:before="100" w:beforeAutospacing="1" w:after="100" w:afterAutospacing="1"/>
      <w:widowControl/>
    </w:pPr>
    <w:rPr>
      <w:rFonts w:ascii="宋体" w:hAnsi="宋体" w:cs="宋体"/>
      <w:sz w:val="24"/>
    </w:rPr>
  </w:style>
  <w:style w:type="paragraph" w:styleId="1054">
    <w:name w:val="索引 1"/>
    <w:basedOn w:val="992"/>
    <w:next w:val="992"/>
    <w:link w:val="992"/>
    <w:qFormat/>
    <w:rPr>
      <w:szCs w:val="20"/>
    </w:rPr>
  </w:style>
  <w:style w:type="paragraph" w:styleId="1055">
    <w:name w:val="标题"/>
    <w:basedOn w:val="992"/>
    <w:next w:val="1055"/>
    <w:link w:val="1056"/>
    <w:qFormat/>
    <w:pPr>
      <w:jc w:val="center"/>
      <w:outlineLvl w:val="0"/>
    </w:pPr>
    <w:rPr>
      <w:b/>
      <w:sz w:val="32"/>
      <w:szCs w:val="20"/>
    </w:rPr>
  </w:style>
  <w:style w:type="character" w:styleId="1056">
    <w:name w:val="标题 Char1"/>
    <w:next w:val="1056"/>
    <w:link w:val="1055"/>
    <w:qFormat/>
    <w:rPr>
      <w:b/>
      <w:sz w:val="32"/>
    </w:rPr>
  </w:style>
  <w:style w:type="paragraph" w:styleId="1057">
    <w:name w:val="批注主题"/>
    <w:basedOn w:val="1019"/>
    <w:next w:val="1019"/>
    <w:link w:val="1058"/>
    <w:qFormat/>
    <w:rPr>
      <w:b/>
      <w:bCs/>
    </w:rPr>
  </w:style>
  <w:style w:type="character" w:styleId="1058">
    <w:name w:val="批注主题 Char"/>
    <w:basedOn w:val="1059"/>
    <w:next w:val="1058"/>
    <w:link w:val="1057"/>
    <w:qFormat/>
    <w:rPr>
      <w:rFonts w:ascii="Times New Roman" w:hAnsi="Times New Roman" w:eastAsia="宋体" w:cs="Times New Roman"/>
      <w:b/>
      <w:bCs/>
      <w:sz w:val="21"/>
      <w:szCs w:val="24"/>
      <w:lang w:val="en-US" w:eastAsia="zh-CN" w:bidi="ar-SA"/>
    </w:rPr>
  </w:style>
  <w:style w:type="character" w:styleId="1059">
    <w:name w:val="批注文字 字符"/>
    <w:next w:val="1059"/>
    <w:link w:val="992"/>
    <w:uiPriority w:val="99"/>
    <w:qFormat/>
    <w:rPr>
      <w:rFonts w:ascii="Times New Roman" w:hAnsi="Times New Roman" w:eastAsia="宋体" w:cs="Times New Roman"/>
      <w:sz w:val="24"/>
      <w:lang w:val="en-US" w:eastAsia="zh-CN" w:bidi="ar-SA"/>
    </w:rPr>
  </w:style>
  <w:style w:type="paragraph" w:styleId="1060">
    <w:name w:val="正文首行缩进 2"/>
    <w:basedOn w:val="1025"/>
    <w:next w:val="992"/>
    <w:link w:val="1061"/>
    <w:qFormat/>
    <w:pPr>
      <w:ind w:left="420" w:firstLine="420"/>
      <w:spacing w:after="120" w:line="480" w:lineRule="exact"/>
    </w:pPr>
    <w:rPr>
      <w:szCs w:val="20"/>
    </w:rPr>
  </w:style>
  <w:style w:type="character" w:styleId="1061">
    <w:name w:val="正文首行缩进 2 Char"/>
    <w:basedOn w:val="1026"/>
    <w:next w:val="1061"/>
    <w:link w:val="1060"/>
    <w:qFormat/>
    <w:rPr>
      <w:rFonts w:eastAsia="宋体"/>
      <w:sz w:val="24"/>
      <w:szCs w:val="24"/>
      <w:lang w:val="en-US" w:eastAsia="zh-CN" w:bidi="ar-SA"/>
    </w:rPr>
  </w:style>
  <w:style w:type="table" w:styleId="1062">
    <w:name w:val="网格型"/>
    <w:basedOn w:val="1003"/>
    <w:next w:val="1062"/>
    <w:link w:val="992"/>
    <w:uiPriority w:val="39"/>
    <w:qFormat/>
    <w:tblPr/>
  </w:style>
  <w:style w:type="table" w:styleId="1063">
    <w:name w:val="中等深浅网格 1 - 强调文字颜色 2"/>
    <w:basedOn w:val="1003"/>
    <w:next w:val="1063"/>
    <w:link w:val="992"/>
    <w:qFormat/>
    <w:rPr>
      <w:sz w:val="21"/>
      <w:szCs w:val="24"/>
    </w:rPr>
    <w:tblPr/>
  </w:style>
  <w:style w:type="character" w:styleId="1064">
    <w:name w:val="要点"/>
    <w:next w:val="1064"/>
    <w:link w:val="992"/>
    <w:qFormat/>
    <w:rPr>
      <w:b/>
      <w:bCs/>
    </w:rPr>
  </w:style>
  <w:style w:type="character" w:styleId="1065">
    <w:name w:val="页码"/>
    <w:basedOn w:val="1002"/>
    <w:next w:val="1065"/>
    <w:link w:val="992"/>
    <w:qFormat/>
  </w:style>
  <w:style w:type="character" w:styleId="1066">
    <w:name w:val="已访问的超链接"/>
    <w:next w:val="1066"/>
    <w:link w:val="992"/>
    <w:qFormat/>
    <w:rPr>
      <w:color w:val="800080"/>
      <w:u w:val="single"/>
    </w:rPr>
  </w:style>
  <w:style w:type="character" w:styleId="1067">
    <w:name w:val="强调"/>
    <w:next w:val="1067"/>
    <w:link w:val="992"/>
    <w:qFormat/>
    <w:rPr>
      <w:color w:val="cc0033"/>
    </w:rPr>
  </w:style>
  <w:style w:type="character" w:styleId="1068">
    <w:name w:val="超链接"/>
    <w:next w:val="1068"/>
    <w:link w:val="992"/>
    <w:uiPriority w:val="99"/>
    <w:qFormat/>
    <w:rPr>
      <w:color w:val="0000ff"/>
      <w:u w:val="single"/>
    </w:rPr>
  </w:style>
  <w:style w:type="character" w:styleId="1069">
    <w:name w:val="批注引用"/>
    <w:next w:val="1069"/>
    <w:link w:val="992"/>
    <w:uiPriority w:val="99"/>
    <w:qFormat/>
    <w:rPr>
      <w:sz w:val="21"/>
      <w:szCs w:val="21"/>
    </w:rPr>
  </w:style>
  <w:style w:type="character" w:styleId="1070">
    <w:name w:val="HTML 引文"/>
    <w:next w:val="1070"/>
    <w:link w:val="992"/>
    <w:qFormat/>
    <w:rPr>
      <w:i/>
      <w:iCs/>
    </w:rPr>
  </w:style>
  <w:style w:type="paragraph" w:styleId="1071">
    <w:name w:val="标题 31"/>
    <w:basedOn w:val="992"/>
    <w:next w:val="992"/>
    <w:link w:val="992"/>
    <w:qFormat/>
    <w:pPr>
      <w:jc w:val="left"/>
      <w:keepLines/>
      <w:keepNext/>
      <w:spacing w:before="360" w:after="120"/>
      <w:outlineLvl w:val="2"/>
    </w:pPr>
    <w:rPr>
      <w:rFonts w:ascii="宋体"/>
      <w:b/>
      <w:sz w:val="24"/>
      <w:szCs w:val="20"/>
      <w:u w:val="single"/>
    </w:rPr>
  </w:style>
  <w:style w:type="paragraph" w:styleId="1072">
    <w:name w:val="正文首行缩进 21"/>
    <w:basedOn w:val="1073"/>
    <w:next w:val="1072"/>
    <w:link w:val="992"/>
    <w:qFormat/>
    <w:pPr>
      <w:ind w:left="420" w:firstLine="420"/>
      <w:spacing w:after="120" w:line="480" w:lineRule="exact"/>
    </w:pPr>
    <w:rPr>
      <w:szCs w:val="20"/>
    </w:rPr>
  </w:style>
  <w:style w:type="paragraph" w:styleId="1073">
    <w:name w:val="正文文本缩进11"/>
    <w:basedOn w:val="992"/>
    <w:next w:val="1073"/>
    <w:link w:val="992"/>
    <w:qFormat/>
    <w:pPr>
      <w:ind w:firstLine="570"/>
      <w:spacing w:line="360" w:lineRule="auto"/>
    </w:pPr>
    <w:rPr>
      <w:sz w:val="24"/>
    </w:rPr>
  </w:style>
  <w:style w:type="paragraph" w:styleId="1074">
    <w:name w:val="寄信人地址1"/>
    <w:basedOn w:val="992"/>
    <w:next w:val="1074"/>
    <w:link w:val="992"/>
    <w:qFormat/>
    <w:rPr>
      <w:rFonts w:ascii="Arial" w:hAnsi="Arial"/>
    </w:rPr>
  </w:style>
  <w:style w:type="character" w:styleId="1075">
    <w:name w:val="c21"/>
    <w:next w:val="1075"/>
    <w:link w:val="992"/>
    <w:qFormat/>
    <w:rPr>
      <w:rFonts w:ascii="ˎ̥" w:hAnsi="ˎ̥"/>
      <w:color w:val="000000"/>
      <w:sz w:val="20"/>
      <w:szCs w:val="20"/>
      <w:u w:val="none"/>
    </w:rPr>
  </w:style>
  <w:style w:type="character" w:styleId="1076">
    <w:name w:val="title4"/>
    <w:next w:val="1076"/>
    <w:link w:val="992"/>
    <w:qFormat/>
    <w:rPr>
      <w:b/>
      <w:bCs/>
      <w:color w:val="1d87b3"/>
      <w:sz w:val="15"/>
      <w:szCs w:val="15"/>
    </w:rPr>
  </w:style>
  <w:style w:type="character" w:styleId="1077">
    <w:name w:val="标题 2 Char Char"/>
    <w:next w:val="1077"/>
    <w:link w:val="992"/>
    <w:qFormat/>
    <w:rPr>
      <w:rFonts w:ascii="Arial" w:hAnsi="Arial" w:eastAsia="黑体"/>
      <w:b/>
      <w:bCs/>
      <w:sz w:val="32"/>
      <w:szCs w:val="32"/>
      <w:lang w:val="en-US" w:eastAsia="zh-CN" w:bidi="ar-SA"/>
    </w:rPr>
  </w:style>
  <w:style w:type="character" w:styleId="1078">
    <w:name w:val="black1"/>
    <w:next w:val="1078"/>
    <w:link w:val="992"/>
    <w:qFormat/>
    <w:rPr>
      <w:color w:val="000000"/>
    </w:rPr>
  </w:style>
  <w:style w:type="character" w:styleId="1079">
    <w:name w:val="street-address"/>
    <w:basedOn w:val="1002"/>
    <w:next w:val="1079"/>
    <w:link w:val="992"/>
    <w:qFormat/>
  </w:style>
  <w:style w:type="character" w:styleId="1080">
    <w:name w:val="locality"/>
    <w:basedOn w:val="1002"/>
    <w:next w:val="1080"/>
    <w:link w:val="992"/>
    <w:qFormat/>
  </w:style>
  <w:style w:type="character" w:styleId="1081">
    <w:name w:val="正文文本缩进 Char1"/>
    <w:next w:val="1081"/>
    <w:link w:val="1082"/>
    <w:qFormat/>
    <w:rPr>
      <w:rFonts w:ascii="宋体" w:hAnsi="宋体" w:eastAsia="宋体"/>
      <w:sz w:val="24"/>
      <w:szCs w:val="24"/>
      <w:lang w:bidi="ar-SA"/>
    </w:rPr>
  </w:style>
  <w:style w:type="paragraph" w:styleId="1082">
    <w:name w:val="正文文本缩进1"/>
    <w:basedOn w:val="992"/>
    <w:next w:val="1082"/>
    <w:link w:val="1081"/>
    <w:qFormat/>
    <w:pPr>
      <w:ind w:firstLine="480"/>
      <w:spacing w:line="480" w:lineRule="exact"/>
    </w:pPr>
    <w:rPr>
      <w:rFonts w:ascii="宋体" w:hAnsi="宋体"/>
      <w:sz w:val="24"/>
    </w:rPr>
  </w:style>
  <w:style w:type="character" w:styleId="1083">
    <w:name w:val="Char Char11"/>
    <w:next w:val="1083"/>
    <w:link w:val="992"/>
    <w:qFormat/>
    <w:rPr>
      <w:rFonts w:ascii="宋体" w:eastAsia="宋体"/>
      <w:b/>
      <w:sz w:val="24"/>
      <w:u w:val="single"/>
      <w:lang w:val="en-US" w:eastAsia="zh-CN" w:bidi="ar-SA"/>
    </w:rPr>
  </w:style>
  <w:style w:type="character" w:styleId="1084">
    <w:name w:val="txt"/>
    <w:basedOn w:val="1002"/>
    <w:next w:val="1084"/>
    <w:link w:val="992"/>
    <w:qFormat/>
  </w:style>
  <w:style w:type="character" w:styleId="1085">
    <w:name w:val="正文缩进 Char Char"/>
    <w:next w:val="1085"/>
    <w:link w:val="1086"/>
    <w:qFormat/>
    <w:rPr>
      <w:rFonts w:ascii="宋体" w:eastAsia="宋体"/>
      <w:color w:val="000000"/>
      <w:sz w:val="28"/>
      <w:lang w:bidi="ar-SA"/>
    </w:rPr>
  </w:style>
  <w:style w:type="paragraph" w:styleId="1086">
    <w:name w:val="正文缩进1"/>
    <w:basedOn w:val="992"/>
    <w:next w:val="1086"/>
    <w:link w:val="1085"/>
    <w:qFormat/>
    <w:pPr>
      <w:ind w:firstLine="567"/>
      <w:spacing w:line="480" w:lineRule="exact"/>
      <w:widowControl/>
    </w:pPr>
    <w:rPr>
      <w:rFonts w:ascii="宋体"/>
      <w:color w:val="000000"/>
      <w:sz w:val="28"/>
      <w:szCs w:val="20"/>
    </w:rPr>
  </w:style>
  <w:style w:type="character" w:styleId="1087">
    <w:name w:val="普通文字1 Char1"/>
    <w:next w:val="1087"/>
    <w:link w:val="992"/>
    <w:qFormat/>
    <w:rPr>
      <w:rFonts w:ascii="宋体" w:hAnsi="Courier New" w:eastAsia="宋体"/>
      <w:sz w:val="21"/>
      <w:lang w:val="en-US" w:eastAsia="zh-CN" w:bidi="ar-SA"/>
    </w:rPr>
  </w:style>
  <w:style w:type="character" w:styleId="1088">
    <w:name w:val="chanpin1"/>
    <w:next w:val="1088"/>
    <w:link w:val="992"/>
    <w:qFormat/>
    <w:rPr>
      <w:rFonts w:ascii="ˎ̥" w:hAnsi="ˎ̥"/>
      <w:color w:val="000000"/>
      <w:sz w:val="20"/>
      <w:szCs w:val="20"/>
      <w:u w:val="none"/>
    </w:rPr>
  </w:style>
  <w:style w:type="character" w:styleId="1089">
    <w:name w:val="列出段落 Char1"/>
    <w:next w:val="1089"/>
    <w:link w:val="1090"/>
    <w:uiPriority w:val="34"/>
    <w:qFormat/>
    <w:rPr>
      <w:rFonts w:ascii="Calibri" w:hAnsi="Calibri" w:eastAsia="宋体"/>
      <w:sz w:val="21"/>
      <w:szCs w:val="22"/>
      <w:lang w:val="en-US" w:eastAsia="zh-CN" w:bidi="ar-SA"/>
    </w:rPr>
  </w:style>
  <w:style w:type="paragraph" w:styleId="1090">
    <w:name w:val="列出段落"/>
    <w:basedOn w:val="992"/>
    <w:next w:val="1090"/>
    <w:link w:val="1089"/>
    <w:uiPriority w:val="34"/>
    <w:qFormat/>
    <w:pPr>
      <w:ind w:firstLine="420"/>
    </w:pPr>
    <w:rPr>
      <w:rFonts w:ascii="Calibri" w:hAnsi="Calibri"/>
      <w:szCs w:val="22"/>
    </w:rPr>
  </w:style>
  <w:style w:type="character" w:styleId="1091">
    <w:name w:val="标题 3 Char Char"/>
    <w:next w:val="1091"/>
    <w:link w:val="992"/>
    <w:qFormat/>
    <w:rPr>
      <w:rFonts w:eastAsia="宋体"/>
      <w:b/>
      <w:bCs/>
      <w:sz w:val="32"/>
      <w:szCs w:val="32"/>
      <w:lang w:val="en-US" w:eastAsia="zh-CN" w:bidi="ar-SA"/>
    </w:rPr>
  </w:style>
  <w:style w:type="character" w:styleId="1092">
    <w:name w:val="段1 Char"/>
    <w:next w:val="1092"/>
    <w:link w:val="992"/>
    <w:qFormat/>
    <w:rPr>
      <w:rFonts w:ascii="宋体" w:eastAsia="宋体"/>
      <w:sz w:val="24"/>
      <w:lang w:val="en-US" w:eastAsia="zh-CN" w:bidi="ar-SA"/>
    </w:rPr>
  </w:style>
  <w:style w:type="character" w:styleId="1093">
    <w:name w:val="chanpin拷贝"/>
    <w:basedOn w:val="1002"/>
    <w:next w:val="1093"/>
    <w:link w:val="992"/>
    <w:qFormat/>
  </w:style>
  <w:style w:type="character" w:styleId="1094">
    <w:name w:val="纯文本 Char1"/>
    <w:next w:val="1094"/>
    <w:link w:val="992"/>
    <w:qFormat/>
    <w:rPr>
      <w:rFonts w:ascii="宋体" w:hAnsi="Courier New" w:eastAsia="宋体"/>
      <w:sz w:val="21"/>
      <w:lang w:val="en-US" w:eastAsia="zh-CN" w:bidi="ar-SA"/>
    </w:rPr>
  </w:style>
  <w:style w:type="character" w:styleId="1095">
    <w:name w:val="apple-style-span"/>
    <w:next w:val="1095"/>
    <w:link w:val="992"/>
    <w:qFormat/>
    <w:rPr>
      <w:rFonts w:cs="Times New Roman"/>
    </w:rPr>
  </w:style>
  <w:style w:type="paragraph" w:styleId="1096">
    <w:name w:val="二级条标题"/>
    <w:basedOn w:val="1097"/>
    <w:next w:val="992"/>
    <w:link w:val="992"/>
    <w:qFormat/>
    <w:pPr>
      <w:numPr>
        <w:ilvl w:val="0"/>
        <w:numId w:val="0"/>
      </w:numPr>
      <w:ind w:hanging="840"/>
      <w:tabs>
        <w:tab w:val="left" w:pos="360" w:leader="none"/>
        <w:tab w:val="left" w:pos="840" w:leader="none"/>
      </w:tabs>
      <w:outlineLvl w:val="2"/>
    </w:pPr>
    <w:rPr>
      <w:rFonts w:ascii="宋体" w:eastAsia="宋体"/>
      <w:b w:val="0"/>
    </w:rPr>
  </w:style>
  <w:style w:type="paragraph" w:styleId="1097">
    <w:name w:val="一级条标题"/>
    <w:basedOn w:val="1098"/>
    <w:next w:val="992"/>
    <w:link w:val="992"/>
    <w:qFormat/>
    <w:pPr>
      <w:numPr>
        <w:ilvl w:val="1"/>
      </w:numPr>
      <w:ind w:left="0" w:hanging="840"/>
      <w:tabs>
        <w:tab w:val="left" w:pos="360" w:leader="none"/>
        <w:tab w:val="left" w:pos="840" w:leader="none"/>
      </w:tabs>
      <w:outlineLvl w:val="1"/>
    </w:pPr>
  </w:style>
  <w:style w:type="paragraph" w:styleId="1098">
    <w:name w:val="章标题"/>
    <w:next w:val="992"/>
    <w:link w:val="99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9">
    <w:name w:val="font7"/>
    <w:basedOn w:val="992"/>
    <w:next w:val="1099"/>
    <w:link w:val="992"/>
    <w:qFormat/>
    <w:pPr>
      <w:jc w:val="left"/>
      <w:spacing w:before="100" w:beforeAutospacing="1" w:after="100" w:afterAutospacing="1"/>
      <w:widowControl/>
    </w:pPr>
    <w:rPr>
      <w:rFonts w:eastAsia="Arial Unicode MS"/>
      <w:b/>
      <w:bCs/>
      <w:color w:val="000000"/>
      <w:sz w:val="20"/>
      <w:szCs w:val="20"/>
    </w:rPr>
  </w:style>
  <w:style w:type="paragraph" w:styleId="1100">
    <w:name w:val="字元 字元"/>
    <w:basedOn w:val="992"/>
    <w:next w:val="1100"/>
    <w:link w:val="992"/>
    <w:qFormat/>
    <w:rPr>
      <w:rFonts w:ascii="Tahoma" w:hAnsi="Tahoma"/>
      <w:sz w:val="24"/>
      <w:szCs w:val="20"/>
    </w:rPr>
  </w:style>
  <w:style w:type="paragraph" w:styleId="1101">
    <w:name w:val="Char3 Char Char Char"/>
    <w:basedOn w:val="992"/>
    <w:next w:val="1101"/>
    <w:link w:val="992"/>
    <w:qFormat/>
    <w:rPr>
      <w:rFonts w:ascii="Tahoma" w:hAnsi="Tahoma"/>
      <w:sz w:val="24"/>
      <w:szCs w:val="20"/>
    </w:rPr>
  </w:style>
  <w:style w:type="paragraph" w:styleId="1102">
    <w:name w:val="font6"/>
    <w:basedOn w:val="992"/>
    <w:next w:val="1102"/>
    <w:link w:val="992"/>
    <w:qFormat/>
    <w:pPr>
      <w:jc w:val="left"/>
      <w:spacing w:before="100" w:beforeAutospacing="1" w:after="100" w:afterAutospacing="1"/>
      <w:widowControl/>
    </w:pPr>
    <w:rPr>
      <w:rFonts w:ascii="宋体" w:hAnsi="宋体" w:cs="宋体"/>
      <w:sz w:val="20"/>
      <w:szCs w:val="20"/>
    </w:rPr>
  </w:style>
  <w:style w:type="paragraph" w:styleId="1103">
    <w:name w:val="项目编号2"/>
    <w:basedOn w:val="1104"/>
    <w:next w:val="1103"/>
    <w:link w:val="992"/>
    <w:qFormat/>
    <w:pPr>
      <w:numPr>
        <w:numId w:val="3"/>
      </w:numPr>
    </w:pPr>
  </w:style>
  <w:style w:type="paragraph" w:styleId="1104">
    <w:name w:val="项目编号1"/>
    <w:basedOn w:val="992"/>
    <w:next w:val="1104"/>
    <w:link w:val="992"/>
    <w:qFormat/>
    <w:pPr>
      <w:numPr>
        <w:ilvl w:val="0"/>
        <w:numId w:val="2"/>
      </w:numPr>
      <w:spacing w:before="100" w:beforeAutospacing="1" w:after="100" w:afterAutospacing="1" w:line="360" w:lineRule="auto"/>
    </w:pPr>
    <w:rPr>
      <w:sz w:val="24"/>
    </w:rPr>
  </w:style>
  <w:style w:type="paragraph" w:styleId="1105">
    <w:name w:val="图中文字"/>
    <w:basedOn w:val="992"/>
    <w:next w:val="1105"/>
    <w:link w:val="992"/>
    <w:qFormat/>
    <w:pPr>
      <w:jc w:val="center"/>
      <w:spacing w:line="0" w:lineRule="atLeast"/>
    </w:pPr>
    <w:rPr>
      <w:sz w:val="24"/>
      <w:szCs w:val="20"/>
    </w:rPr>
  </w:style>
  <w:style w:type="paragraph" w:styleId="1106">
    <w:name w:val="xl46"/>
    <w:basedOn w:val="992"/>
    <w:next w:val="1106"/>
    <w:link w:val="99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7">
    <w:name w:val="xl25"/>
    <w:basedOn w:val="992"/>
    <w:next w:val="1107"/>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name w:val="Char2"/>
    <w:basedOn w:val="992"/>
    <w:next w:val="1108"/>
    <w:link w:val="992"/>
    <w:qFormat/>
    <w:rPr>
      <w:rFonts w:ascii="Tahoma" w:hAnsi="Tahoma"/>
      <w:sz w:val="24"/>
      <w:szCs w:val="20"/>
    </w:rPr>
  </w:style>
  <w:style w:type="paragraph" w:styleId="1109">
    <w:name w:val="xl35"/>
    <w:basedOn w:val="992"/>
    <w:next w:val="1109"/>
    <w:link w:val="99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0">
    <w:name w:val="xl40"/>
    <w:basedOn w:val="992"/>
    <w:next w:val="1110"/>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1">
    <w:name w:val="xl52"/>
    <w:basedOn w:val="992"/>
    <w:next w:val="1111"/>
    <w:link w:val="9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2">
    <w:name w:val="xl43"/>
    <w:basedOn w:val="992"/>
    <w:next w:val="1112"/>
    <w:link w:val="99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3">
    <w:name w:val="background1"/>
    <w:basedOn w:val="992"/>
    <w:next w:val="1113"/>
    <w:link w:val="992"/>
    <w:qFormat/>
    <w:pPr>
      <w:jc w:val="left"/>
      <w:spacing w:before="100" w:beforeAutospacing="1" w:after="100" w:afterAutospacing="1"/>
      <w:widowControl/>
    </w:pPr>
    <w:rPr>
      <w:rFonts w:ascii="宋体" w:hAnsi="宋体" w:cs="宋体"/>
      <w:sz w:val="24"/>
    </w:rPr>
  </w:style>
  <w:style w:type="paragraph" w:styleId="1114">
    <w:name w:val="Char Char Char Char Char Char Char"/>
    <w:basedOn w:val="992"/>
    <w:next w:val="1114"/>
    <w:link w:val="992"/>
    <w:qFormat/>
    <w:pPr>
      <w:ind w:firstLine="200"/>
      <w:spacing w:line="360" w:lineRule="auto"/>
    </w:pPr>
    <w:rPr>
      <w:rFonts w:eastAsia="仿宋_GB2312"/>
      <w:sz w:val="24"/>
    </w:rPr>
  </w:style>
  <w:style w:type="paragraph" w:styleId="1115">
    <w:name w:val="xl38"/>
    <w:basedOn w:val="992"/>
    <w:next w:val="1115"/>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6">
    <w:name w:val="xl36"/>
    <w:basedOn w:val="992"/>
    <w:next w:val="1116"/>
    <w:link w:val="99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7">
    <w:name w:val="正文 + 宋体"/>
    <w:basedOn w:val="992"/>
    <w:next w:val="1117"/>
    <w:link w:val="992"/>
    <w:qFormat/>
    <w:pPr>
      <w:ind w:left="360" w:hanging="360"/>
      <w:jc w:val="left"/>
      <w:widowControl/>
    </w:pPr>
    <w:rPr>
      <w:rFonts w:ascii="宋体" w:hAnsi="宋体" w:cs="宋体"/>
      <w:b/>
      <w:bCs/>
      <w:color w:val="000000"/>
      <w:sz w:val="18"/>
      <w:szCs w:val="18"/>
    </w:rPr>
  </w:style>
  <w:style w:type="paragraph" w:styleId="1118">
    <w:name w:val="正文列项_数字"/>
    <w:basedOn w:val="992"/>
    <w:next w:val="1118"/>
    <w:link w:val="992"/>
    <w:qFormat/>
    <w:pPr>
      <w:numPr>
        <w:ilvl w:val="7"/>
        <w:numId w:val="1"/>
      </w:numPr>
      <w:ind w:left="680" w:hanging="150"/>
      <w:spacing w:line="460" w:lineRule="exact"/>
      <w:tabs>
        <w:tab w:val="clear" w:pos="860" w:leader="none"/>
      </w:tabs>
      <w:outlineLvl w:val="7"/>
    </w:pPr>
    <w:rPr>
      <w:rFonts w:ascii="宋体"/>
      <w:sz w:val="28"/>
      <w:szCs w:val="20"/>
    </w:rPr>
  </w:style>
  <w:style w:type="paragraph" w:styleId="1119">
    <w:name w:val="xl39"/>
    <w:basedOn w:val="992"/>
    <w:next w:val="1119"/>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0">
    <w:name w:val="xl37"/>
    <w:basedOn w:val="992"/>
    <w:next w:val="1120"/>
    <w:link w:val="99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1">
    <w:name w:val="xl32"/>
    <w:basedOn w:val="992"/>
    <w:next w:val="1121"/>
    <w:link w:val="9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name w:val="font8"/>
    <w:basedOn w:val="992"/>
    <w:next w:val="1122"/>
    <w:link w:val="992"/>
    <w:qFormat/>
    <w:pPr>
      <w:jc w:val="left"/>
      <w:spacing w:before="100" w:beforeAutospacing="1" w:after="100" w:afterAutospacing="1"/>
      <w:widowControl/>
    </w:pPr>
    <w:rPr>
      <w:sz w:val="36"/>
      <w:szCs w:val="36"/>
    </w:rPr>
  </w:style>
  <w:style w:type="paragraph" w:styleId="1123">
    <w:name w:val="Char"/>
    <w:basedOn w:val="992"/>
    <w:next w:val="1123"/>
    <w:link w:val="992"/>
    <w:qFormat/>
    <w:pPr>
      <w:tabs>
        <w:tab w:val="left" w:pos="360" w:leader="none"/>
      </w:tabs>
    </w:pPr>
    <w:rPr>
      <w:sz w:val="24"/>
    </w:rPr>
  </w:style>
  <w:style w:type="paragraph" w:styleId="1124">
    <w:name w:val="Char Char Char Char Char Char Char Char Char Char Char Char Char Char Char Char"/>
    <w:basedOn w:val="992"/>
    <w:next w:val="1124"/>
    <w:link w:val="992"/>
    <w:qFormat/>
    <w:pPr>
      <w:jc w:val="center"/>
      <w:spacing w:after="160" w:line="240" w:lineRule="exact"/>
      <w:widowControl/>
    </w:pPr>
    <w:rPr>
      <w:rFonts w:ascii="宋体" w:hAnsi="宋体"/>
      <w:b/>
      <w:sz w:val="30"/>
      <w:szCs w:val="30"/>
      <w:lang w:eastAsia="en-US"/>
    </w:rPr>
  </w:style>
  <w:style w:type="paragraph" w:styleId="1125">
    <w:name w:val="xl45"/>
    <w:basedOn w:val="992"/>
    <w:next w:val="1125"/>
    <w:link w:val="99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6">
    <w:name w:val="Char Char1 Char Char Char Char Char Char"/>
    <w:basedOn w:val="992"/>
    <w:next w:val="1126"/>
    <w:link w:val="992"/>
    <w:qFormat/>
    <w:pPr>
      <w:jc w:val="left"/>
      <w:spacing w:after="160" w:line="240" w:lineRule="exact"/>
      <w:widowControl/>
    </w:pPr>
    <w:rPr>
      <w:rFonts w:ascii="Verdana" w:hAnsi="Verdana" w:eastAsia="仿宋_GB2312"/>
      <w:sz w:val="24"/>
      <w:szCs w:val="20"/>
      <w:lang w:eastAsia="en-US"/>
    </w:rPr>
  </w:style>
  <w:style w:type="paragraph" w:styleId="1127">
    <w:name w:val="Char Char1"/>
    <w:basedOn w:val="1017"/>
    <w:next w:val="1127"/>
    <w:link w:val="992"/>
    <w:qFormat/>
    <w:rPr>
      <w:rFonts w:ascii="Tahoma" w:hAnsi="Tahoma"/>
      <w:sz w:val="24"/>
    </w:rPr>
  </w:style>
  <w:style w:type="paragraph" w:styleId="1128">
    <w:name w:val="xl26"/>
    <w:basedOn w:val="992"/>
    <w:next w:val="1128"/>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9">
    <w:name w:val="xl30"/>
    <w:basedOn w:val="992"/>
    <w:next w:val="1129"/>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41"/>
    <w:basedOn w:val="992"/>
    <w:next w:val="1130"/>
    <w:link w:val="9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样式 宋体 五号 行距: 单倍行距"/>
    <w:basedOn w:val="992"/>
    <w:next w:val="1131"/>
    <w:link w:val="992"/>
    <w:qFormat/>
    <w:pPr>
      <w:jc w:val="left"/>
    </w:pPr>
    <w:rPr>
      <w:rFonts w:ascii="宋体" w:hAnsi="宋体"/>
      <w:szCs w:val="20"/>
    </w:rPr>
  </w:style>
  <w:style w:type="paragraph" w:styleId="1132">
    <w:name w:val="Char1 Char Char Char1"/>
    <w:basedOn w:val="992"/>
    <w:next w:val="1132"/>
    <w:link w:val="992"/>
    <w:qFormat/>
    <w:rPr>
      <w:rFonts w:ascii="Tahoma" w:hAnsi="Tahoma" w:cs="仿宋_GB2312"/>
      <w:sz w:val="24"/>
      <w:szCs w:val="28"/>
    </w:rPr>
  </w:style>
  <w:style w:type="paragraph" w:styleId="1133">
    <w:name w:val="四级条标题"/>
    <w:basedOn w:val="1134"/>
    <w:next w:val="992"/>
    <w:link w:val="992"/>
    <w:qFormat/>
    <w:pPr>
      <w:numPr>
        <w:ilvl w:val="4"/>
      </w:numPr>
      <w:ind w:left="0" w:hanging="840"/>
      <w:tabs>
        <w:tab w:val="left" w:pos="360" w:leader="none"/>
        <w:tab w:val="left" w:pos="840" w:leader="none"/>
      </w:tabs>
      <w:outlineLvl w:val="4"/>
    </w:pPr>
  </w:style>
  <w:style w:type="paragraph" w:styleId="1134">
    <w:name w:val="三级条标题"/>
    <w:basedOn w:val="1096"/>
    <w:next w:val="992"/>
    <w:link w:val="992"/>
    <w:qFormat/>
    <w:pPr>
      <w:numPr>
        <w:ilvl w:val="3"/>
        <w:numId w:val="1"/>
      </w:numPr>
      <w:ind w:left="0" w:hanging="840"/>
      <w:tabs>
        <w:tab w:val="left" w:pos="360" w:leader="none"/>
        <w:tab w:val="left" w:pos="840" w:leader="none"/>
      </w:tabs>
      <w:outlineLvl w:val="3"/>
    </w:pPr>
  </w:style>
  <w:style w:type="paragraph" w:styleId="1135">
    <w:name w:val="??"/>
    <w:next w:val="1135"/>
    <w:link w:val="992"/>
    <w:qFormat/>
    <w:pPr>
      <w:jc w:val="both"/>
      <w:widowControl w:val="off"/>
    </w:pPr>
    <w:rPr>
      <w:sz w:val="21"/>
      <w:lang w:val="en-US" w:eastAsia="en-US" w:bidi="ar-SA"/>
    </w:rPr>
  </w:style>
  <w:style w:type="paragraph" w:styleId="1136">
    <w:name w:val="样式 标题 2 + 宋体 五号 行距: 单倍行距"/>
    <w:basedOn w:val="994"/>
    <w:next w:val="1136"/>
    <w:link w:val="99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7">
    <w:name w:val="List Paragraph1"/>
    <w:basedOn w:val="992"/>
    <w:next w:val="1137"/>
    <w:link w:val="992"/>
    <w:qFormat/>
    <w:pPr>
      <w:ind w:firstLine="420"/>
    </w:pPr>
    <w:rPr>
      <w:rFonts w:ascii="Calibri" w:hAnsi="Calibri"/>
      <w:szCs w:val="22"/>
    </w:rPr>
  </w:style>
  <w:style w:type="paragraph" w:styleId="1138">
    <w:name w:val="项目符号1"/>
    <w:basedOn w:val="1139"/>
    <w:next w:val="1138"/>
    <w:link w:val="992"/>
    <w:qFormat/>
    <w:pPr>
      <w:ind w:left="-25" w:firstLine="0"/>
    </w:pPr>
  </w:style>
  <w:style w:type="paragraph" w:styleId="1139">
    <w:name w:val="正文文本样式"/>
    <w:basedOn w:val="992"/>
    <w:next w:val="1139"/>
    <w:link w:val="992"/>
    <w:qFormat/>
    <w:pPr>
      <w:ind w:firstLine="482"/>
      <w:spacing w:line="360" w:lineRule="auto"/>
    </w:pPr>
    <w:rPr>
      <w:rFonts w:cs="宋体"/>
      <w:sz w:val="24"/>
      <w:szCs w:val="20"/>
    </w:rPr>
  </w:style>
  <w:style w:type="paragraph" w:styleId="1140">
    <w:name w:val="xl27"/>
    <w:basedOn w:val="992"/>
    <w:next w:val="1140"/>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1">
    <w:name w:val="font5"/>
    <w:basedOn w:val="992"/>
    <w:next w:val="1141"/>
    <w:link w:val="992"/>
    <w:qFormat/>
    <w:pPr>
      <w:jc w:val="left"/>
      <w:spacing w:before="100" w:beforeAutospacing="1" w:after="100" w:afterAutospacing="1"/>
      <w:widowControl/>
    </w:pPr>
    <w:rPr>
      <w:rFonts w:ascii="宋体" w:hAnsi="宋体" w:cs="宋体"/>
      <w:sz w:val="18"/>
      <w:szCs w:val="18"/>
    </w:rPr>
  </w:style>
  <w:style w:type="paragraph" w:styleId="1142">
    <w:name w:val="五级条标题"/>
    <w:basedOn w:val="1133"/>
    <w:next w:val="992"/>
    <w:link w:val="992"/>
    <w:qFormat/>
    <w:pPr>
      <w:numPr>
        <w:ilvl w:val="5"/>
      </w:numPr>
      <w:ind w:left="0" w:hanging="840"/>
      <w:tabs>
        <w:tab w:val="left" w:pos="360" w:leader="none"/>
        <w:tab w:val="left" w:pos="840" w:leader="none"/>
      </w:tabs>
      <w:outlineLvl w:val="5"/>
    </w:pPr>
  </w:style>
  <w:style w:type="paragraph" w:styleId="1143">
    <w:name w:val="xl49"/>
    <w:basedOn w:val="992"/>
    <w:next w:val="1143"/>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4">
    <w:name w:val="文档正文"/>
    <w:basedOn w:val="992"/>
    <w:next w:val="1144"/>
    <w:link w:val="992"/>
    <w:qFormat/>
    <w:pPr>
      <w:spacing w:before="120" w:after="120" w:line="180" w:lineRule="auto"/>
    </w:pPr>
    <w:rPr>
      <w:rFonts w:ascii="Arial" w:hAnsi="Arial"/>
      <w:szCs w:val="20"/>
    </w:rPr>
  </w:style>
  <w:style w:type="paragraph" w:styleId="1145">
    <w:name w:val="xl33"/>
    <w:basedOn w:val="992"/>
    <w:next w:val="1145"/>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6">
    <w:name w:val="xl42"/>
    <w:basedOn w:val="992"/>
    <w:next w:val="1146"/>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7">
    <w:name w:val="Char Char Char1 Char"/>
    <w:basedOn w:val="992"/>
    <w:next w:val="1147"/>
    <w:link w:val="992"/>
    <w:qFormat/>
    <w:rPr>
      <w:rFonts w:ascii="Tahoma" w:hAnsi="Tahoma"/>
      <w:sz w:val="24"/>
      <w:szCs w:val="20"/>
    </w:rPr>
  </w:style>
  <w:style w:type="paragraph" w:styleId="1148">
    <w:name w:val="xl44"/>
    <w:basedOn w:val="992"/>
    <w:next w:val="1148"/>
    <w:link w:val="9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9">
    <w:name w:val="1名"/>
    <w:basedOn w:val="992"/>
    <w:next w:val="1149"/>
    <w:link w:val="992"/>
    <w:qFormat/>
    <w:pPr>
      <w:numPr>
        <w:ilvl w:val="0"/>
        <w:numId w:val="5"/>
      </w:numPr>
      <w:spacing w:before="120"/>
      <w:tabs>
        <w:tab w:val="left" w:pos="360" w:leader="none"/>
      </w:tabs>
    </w:pPr>
    <w:rPr>
      <w:rFonts w:ascii="宋体"/>
      <w:sz w:val="28"/>
      <w:szCs w:val="20"/>
    </w:rPr>
  </w:style>
  <w:style w:type="paragraph" w:styleId="1150">
    <w:name w:val="font9"/>
    <w:basedOn w:val="992"/>
    <w:next w:val="1150"/>
    <w:link w:val="992"/>
    <w:qFormat/>
    <w:pPr>
      <w:jc w:val="left"/>
      <w:spacing w:before="100" w:beforeAutospacing="1" w:after="100" w:afterAutospacing="1"/>
      <w:widowControl/>
    </w:pPr>
    <w:rPr>
      <w:rFonts w:hint="eastAsia" w:ascii="宋体" w:hAnsi="宋体" w:cs="Arial Unicode MS"/>
      <w:color w:val="000000"/>
      <w:sz w:val="20"/>
      <w:szCs w:val="20"/>
    </w:rPr>
  </w:style>
  <w:style w:type="paragraph" w:styleId="1151">
    <w:name w:val="Char Char Char1 Char1"/>
    <w:basedOn w:val="992"/>
    <w:next w:val="1151"/>
    <w:link w:val="992"/>
    <w:qFormat/>
    <w:rPr>
      <w:rFonts w:ascii="Tahoma" w:hAnsi="Tahoma"/>
      <w:sz w:val="24"/>
      <w:szCs w:val="20"/>
    </w:rPr>
  </w:style>
  <w:style w:type="paragraph" w:styleId="1152">
    <w:name w:val="Char Char Char Char Char Char Char Char Char Char"/>
    <w:basedOn w:val="992"/>
    <w:next w:val="1152"/>
    <w:link w:val="992"/>
    <w:qFormat/>
  </w:style>
  <w:style w:type="paragraph" w:styleId="1153">
    <w:name w:val="Char Char1 Char Char Char Char Char Char Char Char"/>
    <w:basedOn w:val="992"/>
    <w:next w:val="1153"/>
    <w:link w:val="992"/>
    <w:qFormat/>
    <w:pPr>
      <w:jc w:val="left"/>
      <w:spacing w:after="160" w:line="240" w:lineRule="exact"/>
      <w:widowControl/>
    </w:pPr>
    <w:rPr>
      <w:rFonts w:ascii="Verdana" w:hAnsi="Verdana"/>
      <w:sz w:val="20"/>
      <w:szCs w:val="20"/>
      <w:lang w:eastAsia="en-US"/>
    </w:rPr>
  </w:style>
  <w:style w:type="paragraph" w:styleId="1154">
    <w:name w:val="Char1"/>
    <w:basedOn w:val="992"/>
    <w:next w:val="1154"/>
    <w:link w:val="992"/>
    <w:qFormat/>
    <w:pPr>
      <w:tabs>
        <w:tab w:val="left" w:pos="360" w:leader="none"/>
      </w:tabs>
    </w:pPr>
    <w:rPr>
      <w:sz w:val="24"/>
    </w:rPr>
  </w:style>
  <w:style w:type="paragraph" w:styleId="1155">
    <w:name w:val="正文列项_字母"/>
    <w:basedOn w:val="992"/>
    <w:next w:val="1155"/>
    <w:link w:val="992"/>
    <w:qFormat/>
    <w:pPr>
      <w:numPr>
        <w:ilvl w:val="6"/>
        <w:numId w:val="1"/>
      </w:numPr>
      <w:ind w:left="480" w:hanging="180"/>
      <w:spacing w:line="460" w:lineRule="exact"/>
      <w:tabs>
        <w:tab w:val="clear" w:pos="635" w:leader="none"/>
      </w:tabs>
      <w:outlineLvl w:val="6"/>
    </w:pPr>
    <w:rPr>
      <w:rFonts w:ascii="宋体"/>
      <w:sz w:val="28"/>
      <w:szCs w:val="20"/>
    </w:rPr>
  </w:style>
  <w:style w:type="paragraph" w:styleId="1156">
    <w:name w:val="xl28"/>
    <w:basedOn w:val="992"/>
    <w:next w:val="1156"/>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name w:val="xl47"/>
    <w:basedOn w:val="992"/>
    <w:next w:val="1157"/>
    <w:link w:val="9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name w:val="默认段落字体 Para Char Char Char Char"/>
    <w:basedOn w:val="992"/>
    <w:next w:val="1158"/>
    <w:link w:val="992"/>
    <w:qFormat/>
    <w:rPr>
      <w:rFonts w:ascii="Arial" w:hAnsi="Arial" w:cs="Arial"/>
      <w:szCs w:val="21"/>
    </w:rPr>
  </w:style>
  <w:style w:type="paragraph" w:styleId="1159">
    <w:name w:val="xl48"/>
    <w:basedOn w:val="992"/>
    <w:next w:val="1159"/>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0">
    <w:name w:val="xl31"/>
    <w:basedOn w:val="992"/>
    <w:next w:val="1160"/>
    <w:link w:val="9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xl53"/>
    <w:basedOn w:val="992"/>
    <w:next w:val="1161"/>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name w:val="Char Char Char"/>
    <w:basedOn w:val="992"/>
    <w:next w:val="1162"/>
    <w:link w:val="992"/>
    <w:qFormat/>
    <w:rPr>
      <w:rFonts w:ascii="Tahoma" w:hAnsi="Tahoma"/>
      <w:sz w:val="24"/>
      <w:szCs w:val="20"/>
    </w:rPr>
  </w:style>
  <w:style w:type="paragraph" w:styleId="1163">
    <w:name w:val="xl50"/>
    <w:basedOn w:val="992"/>
    <w:next w:val="1163"/>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4">
    <w:name w:val="缺省文本"/>
    <w:basedOn w:val="992"/>
    <w:next w:val="1164"/>
    <w:link w:val="992"/>
    <w:qFormat/>
    <w:pPr>
      <w:jc w:val="left"/>
    </w:pPr>
    <w:rPr>
      <w:sz w:val="24"/>
    </w:rPr>
  </w:style>
  <w:style w:type="paragraph" w:styleId="1165">
    <w:name w:val="Char Char Char1"/>
    <w:basedOn w:val="992"/>
    <w:next w:val="1165"/>
    <w:link w:val="992"/>
    <w:qFormat/>
    <w:rPr>
      <w:rFonts w:ascii="Tahoma" w:hAnsi="Tahoma"/>
      <w:sz w:val="24"/>
      <w:szCs w:val="20"/>
    </w:rPr>
  </w:style>
  <w:style w:type="paragraph" w:styleId="1166">
    <w:name w:val="Char Char Char Char Char Char Char1"/>
    <w:basedOn w:val="992"/>
    <w:next w:val="1166"/>
    <w:link w:val="992"/>
    <w:qFormat/>
    <w:pPr>
      <w:ind w:firstLine="200"/>
      <w:spacing w:line="360" w:lineRule="auto"/>
    </w:pPr>
    <w:rPr>
      <w:rFonts w:eastAsia="仿宋_GB2312"/>
      <w:sz w:val="24"/>
    </w:rPr>
  </w:style>
  <w:style w:type="paragraph" w:styleId="1167">
    <w:name w:val="xl51"/>
    <w:basedOn w:val="992"/>
    <w:next w:val="1167"/>
    <w:link w:val="9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name w:val="样式2"/>
    <w:basedOn w:val="1054"/>
    <w:next w:val="1168"/>
    <w:link w:val="992"/>
    <w:qFormat/>
    <w:pPr>
      <w:jc w:val="center"/>
      <w:spacing w:line="360" w:lineRule="auto"/>
    </w:pPr>
    <w:rPr>
      <w:sz w:val="24"/>
    </w:rPr>
  </w:style>
  <w:style w:type="paragraph" w:styleId="1169">
    <w:name w:val="xl24"/>
    <w:basedOn w:val="992"/>
    <w:next w:val="1169"/>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name w:val="xl29"/>
    <w:basedOn w:val="992"/>
    <w:next w:val="1170"/>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1">
    <w:name w:val="正文 + 楷体_GB2312"/>
    <w:basedOn w:val="992"/>
    <w:next w:val="1171"/>
    <w:link w:val="992"/>
    <w:qFormat/>
    <w:pPr>
      <w:jc w:val="left"/>
      <w:widowControl/>
    </w:pPr>
    <w:rPr>
      <w:rFonts w:ascii="楷体_GB2312" w:eastAsia="楷体_GB2312" w:cs="Arial"/>
      <w:sz w:val="24"/>
    </w:rPr>
  </w:style>
  <w:style w:type="paragraph" w:styleId="1172">
    <w:name w:val="xl34"/>
    <w:basedOn w:val="992"/>
    <w:next w:val="1172"/>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3">
    <w:name w:val="1 Char Char Char Char"/>
    <w:basedOn w:val="992"/>
    <w:next w:val="1173"/>
    <w:link w:val="992"/>
    <w:qFormat/>
    <w:rPr>
      <w:rFonts w:ascii="Tahoma" w:hAnsi="Tahoma"/>
      <w:sz w:val="24"/>
      <w:szCs w:val="20"/>
    </w:rPr>
  </w:style>
  <w:style w:type="paragraph" w:styleId="1174">
    <w:name w:val="Default"/>
    <w:next w:val="1174"/>
    <w:link w:val="992"/>
    <w:qFormat/>
    <w:pPr>
      <w:widowControl w:val="off"/>
    </w:pPr>
    <w:rPr>
      <w:rFonts w:ascii="Symbol" w:hAnsi="Symbol" w:cs="Symbol"/>
      <w:color w:val="000000"/>
      <w:sz w:val="24"/>
      <w:szCs w:val="24"/>
      <w:lang w:val="en-US" w:eastAsia="zh-CN" w:bidi="ar-SA"/>
    </w:rPr>
  </w:style>
  <w:style w:type="paragraph" w:styleId="1175">
    <w:name w:val="列出段落1"/>
    <w:basedOn w:val="992"/>
    <w:next w:val="1175"/>
    <w:link w:val="992"/>
    <w:qFormat/>
    <w:pPr>
      <w:ind w:firstLine="420"/>
    </w:pPr>
    <w:rPr>
      <w:rFonts w:ascii="Calibri" w:hAnsi="Calibri"/>
      <w:szCs w:val="22"/>
    </w:rPr>
  </w:style>
  <w:style w:type="paragraph" w:styleId="1176">
    <w:name w:val="default"/>
    <w:basedOn w:val="992"/>
    <w:next w:val="1176"/>
    <w:link w:val="992"/>
    <w:qFormat/>
    <w:pPr>
      <w:jc w:val="left"/>
      <w:spacing w:before="100" w:beforeAutospacing="1" w:after="100" w:afterAutospacing="1"/>
      <w:widowControl/>
    </w:pPr>
    <w:rPr>
      <w:rFonts w:ascii="宋体" w:hAnsi="宋体" w:cs="宋体"/>
      <w:sz w:val="24"/>
    </w:rPr>
  </w:style>
  <w:style w:type="paragraph" w:styleId="1177">
    <w:name w:val="字元 字元1"/>
    <w:basedOn w:val="992"/>
    <w:next w:val="1177"/>
    <w:link w:val="992"/>
    <w:qFormat/>
    <w:rPr>
      <w:rFonts w:ascii="Tahoma" w:hAnsi="Tahoma"/>
      <w:sz w:val="24"/>
      <w:szCs w:val="20"/>
    </w:rPr>
  </w:style>
  <w:style w:type="paragraph" w:styleId="1178">
    <w:name w:val="_Style 160"/>
    <w:next w:val="1178"/>
    <w:link w:val="992"/>
    <w:qFormat/>
    <w:rPr>
      <w:sz w:val="21"/>
      <w:szCs w:val="24"/>
      <w:lang w:val="en-US" w:eastAsia="zh-CN" w:bidi="ar-SA"/>
    </w:rPr>
  </w:style>
  <w:style w:type="paragraph" w:styleId="1179">
    <w:name w:val="项目编号3"/>
    <w:basedOn w:val="1139"/>
    <w:next w:val="1179"/>
    <w:link w:val="992"/>
    <w:qFormat/>
    <w:pPr>
      <w:numPr>
        <w:ilvl w:val="0"/>
        <w:numId w:val="6"/>
      </w:numPr>
    </w:pPr>
  </w:style>
  <w:style w:type="paragraph" w:styleId="1180">
    <w:name w:val="Char21"/>
    <w:basedOn w:val="992"/>
    <w:next w:val="1180"/>
    <w:link w:val="992"/>
    <w:qFormat/>
    <w:rPr>
      <w:rFonts w:ascii="Tahoma" w:hAnsi="Tahoma"/>
      <w:sz w:val="24"/>
      <w:szCs w:val="20"/>
    </w:rPr>
  </w:style>
  <w:style w:type="paragraph" w:styleId="1181">
    <w:name w:val="表格文字"/>
    <w:basedOn w:val="1025"/>
    <w:next w:val="1181"/>
    <w:link w:val="992"/>
    <w:qFormat/>
    <w:pPr>
      <w:ind w:firstLine="0"/>
      <w:spacing w:before="20" w:after="20" w:line="240" w:lineRule="auto"/>
    </w:pPr>
    <w:rPr>
      <w:rFonts w:ascii="Century Gothic" w:hAnsi="Century Gothic"/>
      <w:sz w:val="20"/>
      <w:szCs w:val="20"/>
    </w:rPr>
  </w:style>
  <w:style w:type="paragraph" w:styleId="1182">
    <w:name w:val="Char Char Char Char Char Char Char Char Char Char1"/>
    <w:basedOn w:val="992"/>
    <w:next w:val="1182"/>
    <w:link w:val="992"/>
    <w:qFormat/>
    <w:rPr>
      <w:rFonts w:ascii="宋体" w:hAnsi="宋体" w:cs="Courier New"/>
      <w:sz w:val="32"/>
      <w:szCs w:val="32"/>
    </w:rPr>
  </w:style>
  <w:style w:type="paragraph" w:styleId="1183">
    <w:name w:val="正文文本样式 加粗"/>
    <w:basedOn w:val="1139"/>
    <w:next w:val="1183"/>
    <w:link w:val="992"/>
    <w:qFormat/>
    <w:rPr>
      <w:b/>
    </w:rPr>
  </w:style>
  <w:style w:type="paragraph" w:styleId="1184">
    <w:name w:val="Char2 Char Char Char Char Char Char"/>
    <w:basedOn w:val="992"/>
    <w:next w:val="1184"/>
    <w:link w:val="992"/>
    <w:qFormat/>
    <w:pPr>
      <w:jc w:val="center"/>
      <w:spacing w:line="400" w:lineRule="exact"/>
      <w:widowControl/>
    </w:pPr>
  </w:style>
  <w:style w:type="paragraph" w:styleId="1185">
    <w:name w:val="Char Char4"/>
    <w:basedOn w:val="992"/>
    <w:next w:val="1185"/>
    <w:link w:val="992"/>
    <w:qFormat/>
    <w:pPr>
      <w:jc w:val="center"/>
      <w:spacing w:line="400" w:lineRule="exact"/>
      <w:widowControl/>
    </w:pPr>
  </w:style>
  <w:style w:type="paragraph" w:styleId="1186">
    <w:name w:val="Char3 Char Char Char1"/>
    <w:basedOn w:val="992"/>
    <w:next w:val="1186"/>
    <w:link w:val="992"/>
    <w:qFormat/>
    <w:rPr>
      <w:rFonts w:ascii="Tahoma" w:hAnsi="Tahoma"/>
      <w:sz w:val="24"/>
      <w:szCs w:val="20"/>
    </w:rPr>
  </w:style>
  <w:style w:type="paragraph" w:styleId="1187">
    <w:name w:val="无间隔"/>
    <w:next w:val="1187"/>
    <w:link w:val="992"/>
    <w:qFormat/>
    <w:pPr>
      <w:jc w:val="both"/>
      <w:widowControl w:val="off"/>
    </w:pPr>
    <w:rPr>
      <w:sz w:val="21"/>
      <w:szCs w:val="24"/>
      <w:lang w:val="en-US" w:eastAsia="zh-CN" w:bidi="ar-SA"/>
    </w:rPr>
  </w:style>
  <w:style w:type="paragraph" w:styleId="1188">
    <w:name w:val="22222222222222"/>
    <w:basedOn w:val="992"/>
    <w:next w:val="1188"/>
    <w:link w:val="992"/>
    <w:qFormat/>
    <w:pPr>
      <w:ind w:firstLine="480"/>
      <w:jc w:val="left"/>
      <w:spacing w:line="360" w:lineRule="auto"/>
      <w:widowControl/>
    </w:pPr>
    <w:rPr>
      <w:color w:val="ff0000"/>
      <w:sz w:val="24"/>
      <w:szCs w:val="20"/>
    </w:rPr>
  </w:style>
  <w:style w:type="character" w:styleId="1189">
    <w:name w:val="中等深浅网格 1 - 强调文字颜色 2 Char"/>
    <w:next w:val="1189"/>
    <w:link w:val="1190"/>
    <w:qFormat/>
    <w:rPr>
      <w:sz w:val="21"/>
      <w:szCs w:val="24"/>
      <w:lang w:val="zh-CN" w:eastAsia="zh-CN" w:bidi="ar-SA"/>
    </w:rPr>
  </w:style>
  <w:style w:type="paragraph" w:styleId="1190">
    <w:name w:val="1"/>
    <w:next w:val="1190"/>
    <w:link w:val="1189"/>
    <w:qFormat/>
    <w:rPr>
      <w:sz w:val="21"/>
      <w:szCs w:val="24"/>
      <w:lang w:val="zh-CN" w:eastAsia="zh-CN" w:bidi="ar-SA"/>
    </w:rPr>
  </w:style>
  <w:style w:type="paragraph" w:styleId="1191">
    <w:name w:val="图文"/>
    <w:basedOn w:val="992"/>
    <w:next w:val="1191"/>
    <w:link w:val="992"/>
    <w:qFormat/>
    <w:pPr>
      <w:spacing w:after="50" w:line="360" w:lineRule="auto"/>
    </w:pPr>
    <w:rPr>
      <w:sz w:val="24"/>
    </w:rPr>
  </w:style>
  <w:style w:type="paragraph" w:styleId="1192">
    <w:name w:val="xl23"/>
    <w:basedOn w:val="992"/>
    <w:next w:val="1192"/>
    <w:link w:val="992"/>
    <w:qFormat/>
    <w:pPr>
      <w:spacing w:before="100" w:beforeAutospacing="1" w:after="100" w:afterAutospacing="1" w:line="360" w:lineRule="auto"/>
      <w:widowControl/>
    </w:pPr>
    <w:rPr>
      <w:sz w:val="24"/>
      <w:szCs w:val="20"/>
    </w:rPr>
  </w:style>
  <w:style w:type="paragraph" w:styleId="1193">
    <w:name w:val="正文表格"/>
    <w:basedOn w:val="992"/>
    <w:next w:val="1193"/>
    <w:link w:val="1194"/>
    <w:qFormat/>
    <w:pPr>
      <w:jc w:val="left"/>
    </w:pPr>
    <w:rPr>
      <w:rFonts w:ascii="宋体" w:hAnsi="宋体"/>
      <w:color w:val="000000"/>
      <w:szCs w:val="21"/>
    </w:rPr>
  </w:style>
  <w:style w:type="character" w:styleId="1194">
    <w:name w:val="正文表格 Char"/>
    <w:next w:val="1194"/>
    <w:link w:val="1193"/>
    <w:qFormat/>
    <w:rPr>
      <w:rFonts w:ascii="宋体" w:hAnsi="宋体"/>
      <w:color w:val="000000"/>
      <w:sz w:val="21"/>
      <w:szCs w:val="21"/>
    </w:rPr>
  </w:style>
  <w:style w:type="paragraph" w:styleId="1195">
    <w:name w:val="正文重点"/>
    <w:basedOn w:val="992"/>
    <w:next w:val="1195"/>
    <w:link w:val="1196"/>
    <w:qFormat/>
    <w:pPr>
      <w:ind w:firstLine="482"/>
      <w:jc w:val="left"/>
      <w:spacing w:line="360" w:lineRule="auto"/>
    </w:pPr>
    <w:rPr>
      <w:b/>
      <w:sz w:val="24"/>
      <w:szCs w:val="20"/>
    </w:rPr>
  </w:style>
  <w:style w:type="character" w:styleId="1196">
    <w:name w:val="正文重点 Char"/>
    <w:next w:val="1196"/>
    <w:link w:val="1195"/>
    <w:qFormat/>
    <w:rPr>
      <w:b/>
      <w:sz w:val="24"/>
    </w:rPr>
  </w:style>
  <w:style w:type="paragraph" w:styleId="1197">
    <w:name w:val="标题1-附件"/>
    <w:basedOn w:val="993"/>
    <w:next w:val="1197"/>
    <w:link w:val="992"/>
    <w:qFormat/>
    <w:pPr>
      <w:jc w:val="left"/>
    </w:pPr>
    <w:rPr>
      <w:sz w:val="24"/>
      <w:szCs w:val="24"/>
    </w:rPr>
  </w:style>
  <w:style w:type="paragraph" w:styleId="1198">
    <w:name w:val="正文小标题"/>
    <w:basedOn w:val="992"/>
    <w:next w:val="1006"/>
    <w:link w:val="1199"/>
    <w:qFormat/>
    <w:pPr>
      <w:ind w:firstLine="482"/>
      <w:jc w:val="left"/>
      <w:spacing w:before="312" w:after="312"/>
    </w:pPr>
    <w:rPr>
      <w:rFonts w:ascii="宋体" w:hAnsi="宋体"/>
      <w:b/>
      <w:i/>
      <w:color w:val="ff0000"/>
      <w:sz w:val="24"/>
      <w:szCs w:val="20"/>
    </w:rPr>
  </w:style>
  <w:style w:type="character" w:styleId="1199">
    <w:name w:val="正文小标题 Char"/>
    <w:next w:val="1199"/>
    <w:link w:val="1198"/>
    <w:qFormat/>
    <w:rPr>
      <w:rFonts w:ascii="宋体" w:hAnsi="宋体"/>
      <w:b/>
      <w:i/>
      <w:color w:val="ff0000"/>
      <w:sz w:val="24"/>
    </w:rPr>
  </w:style>
  <w:style w:type="paragraph" w:styleId="1200">
    <w:name w:val="正文大标题"/>
    <w:basedOn w:val="1198"/>
    <w:next w:val="1006"/>
    <w:link w:val="1201"/>
    <w:qFormat/>
    <w:pPr>
      <w:jc w:val="center"/>
    </w:pPr>
    <w:rPr>
      <w:i w:val="0"/>
      <w:color w:val="000000"/>
      <w:sz w:val="28"/>
      <w:szCs w:val="21"/>
    </w:rPr>
  </w:style>
  <w:style w:type="character" w:styleId="1201">
    <w:name w:val="正文大标题 Char"/>
    <w:next w:val="1201"/>
    <w:link w:val="1200"/>
    <w:qFormat/>
    <w:rPr>
      <w:rFonts w:ascii="宋体" w:hAnsi="宋体"/>
      <w:b/>
      <w:color w:val="000000"/>
      <w:sz w:val="28"/>
      <w:szCs w:val="21"/>
    </w:rPr>
  </w:style>
  <w:style w:type="paragraph" w:styleId="1202">
    <w:name w:val="注释"/>
    <w:basedOn w:val="992"/>
    <w:next w:val="1202"/>
    <w:link w:val="1203"/>
    <w:qFormat/>
    <w:pPr>
      <w:ind w:left="420" w:hanging="420"/>
      <w:jc w:val="left"/>
    </w:pPr>
    <w:rPr>
      <w:rFonts w:ascii="宋体" w:hAnsi="宋体"/>
      <w:szCs w:val="21"/>
    </w:rPr>
  </w:style>
  <w:style w:type="character" w:styleId="1203">
    <w:name w:val="注释 Char"/>
    <w:next w:val="1203"/>
    <w:link w:val="1202"/>
    <w:qFormat/>
    <w:rPr>
      <w:rFonts w:ascii="宋体" w:hAnsi="宋体"/>
      <w:sz w:val="21"/>
      <w:szCs w:val="21"/>
    </w:rPr>
  </w:style>
  <w:style w:type="paragraph" w:styleId="1204">
    <w:name w:val="正文须知-1级"/>
    <w:basedOn w:val="992"/>
    <w:next w:val="992"/>
    <w:link w:val="992"/>
    <w:qFormat/>
    <w:pPr>
      <w:numPr>
        <w:ilvl w:val="0"/>
        <w:numId w:val="7"/>
      </w:numPr>
      <w:spacing w:line="300" w:lineRule="auto"/>
    </w:pPr>
    <w:rPr>
      <w:rFonts w:ascii="宋体" w:hAnsi="Calibri"/>
      <w:sz w:val="24"/>
      <w:szCs w:val="21"/>
    </w:rPr>
  </w:style>
  <w:style w:type="paragraph" w:styleId="1205">
    <w:name w:val="正文须知-2级"/>
    <w:basedOn w:val="992"/>
    <w:next w:val="1205"/>
    <w:link w:val="992"/>
    <w:qFormat/>
    <w:pPr>
      <w:numPr>
        <w:ilvl w:val="1"/>
        <w:numId w:val="7"/>
      </w:numPr>
      <w:spacing w:line="300" w:lineRule="auto"/>
    </w:pPr>
    <w:rPr>
      <w:rFonts w:ascii="宋体" w:hAnsi="Calibri"/>
      <w:sz w:val="24"/>
      <w:szCs w:val="21"/>
    </w:rPr>
  </w:style>
  <w:style w:type="paragraph" w:styleId="1206">
    <w:name w:val="正文须知-3级"/>
    <w:basedOn w:val="992"/>
    <w:next w:val="1206"/>
    <w:link w:val="992"/>
    <w:qFormat/>
    <w:pPr>
      <w:numPr>
        <w:ilvl w:val="2"/>
        <w:numId w:val="7"/>
      </w:numPr>
      <w:ind w:hanging="355"/>
      <w:spacing w:line="300" w:lineRule="auto"/>
    </w:pPr>
    <w:rPr>
      <w:rFonts w:ascii="宋体" w:hAnsi="Calibri"/>
      <w:sz w:val="24"/>
      <w:szCs w:val="21"/>
    </w:rPr>
  </w:style>
  <w:style w:type="character" w:styleId="1207">
    <w:name w:val="纯文本 字符"/>
    <w:next w:val="1207"/>
    <w:link w:val="992"/>
    <w:uiPriority w:val="99"/>
    <w:qFormat/>
    <w:rPr>
      <w:rFonts w:ascii="宋体" w:hAnsi="Courier New" w:eastAsia="宋体" w:cs="Times New Roman"/>
      <w:sz w:val="21"/>
      <w:szCs w:val="21"/>
      <w:lang w:val="en-US" w:eastAsia="zh-CN" w:bidi="ar-SA"/>
    </w:rPr>
  </w:style>
  <w:style w:type="paragraph" w:styleId="1208">
    <w:name w:val="表格1"/>
    <w:basedOn w:val="992"/>
    <w:next w:val="1208"/>
    <w:link w:val="992"/>
    <w:qFormat/>
    <w:pPr>
      <w:ind w:firstLine="480"/>
      <w:jc w:val="center"/>
    </w:pPr>
    <w:rPr>
      <w:sz w:val="24"/>
      <w:szCs w:val="20"/>
    </w:rPr>
  </w:style>
  <w:style w:type="character" w:styleId="1209">
    <w:name w:val="纯文本 字符1"/>
    <w:next w:val="1209"/>
    <w:link w:val="992"/>
    <w:qFormat/>
    <w:rPr>
      <w:rFonts w:ascii="宋体" w:hAnsi="Courier New"/>
    </w:rPr>
  </w:style>
  <w:style w:type="character" w:styleId="1210">
    <w:name w:val="bjh-p"/>
    <w:next w:val="1210"/>
    <w:link w:val="992"/>
    <w:qFormat/>
  </w:style>
  <w:style w:type="paragraph" w:styleId="1211">
    <w:name w:val="无标题条"/>
    <w:next w:val="992"/>
    <w:link w:val="992"/>
    <w:qFormat/>
    <w:pPr>
      <w:jc w:val="both"/>
    </w:pPr>
    <w:rPr>
      <w:sz w:val="21"/>
      <w:lang w:val="en-US" w:eastAsia="zh-CN" w:bidi="ar-SA"/>
    </w:rPr>
  </w:style>
  <w:style w:type="character" w:styleId="1212">
    <w:name w:val="正文格式 Char"/>
    <w:next w:val="1212"/>
    <w:link w:val="1213"/>
    <w:qFormat/>
    <w:rPr>
      <w:rFonts w:ascii="宋体" w:hAnsi="宋体"/>
      <w:sz w:val="24"/>
      <w:szCs w:val="24"/>
      <w:lang w:val="en-GB"/>
    </w:rPr>
  </w:style>
  <w:style w:type="paragraph" w:styleId="1213">
    <w:name w:val="正文格式"/>
    <w:basedOn w:val="992"/>
    <w:next w:val="1213"/>
    <w:link w:val="1212"/>
    <w:qFormat/>
    <w:pPr>
      <w:ind w:firstLine="480"/>
      <w:spacing w:line="360" w:lineRule="auto"/>
    </w:pPr>
    <w:rPr>
      <w:rFonts w:ascii="宋体" w:hAnsi="宋体"/>
      <w:sz w:val="24"/>
      <w:lang w:val="en-GB"/>
    </w:rPr>
  </w:style>
  <w:style w:type="character" w:styleId="1214">
    <w:name w:val="标题 3 Char"/>
    <w:next w:val="1214"/>
    <w:link w:val="992"/>
    <w:qFormat/>
    <w:rPr>
      <w:rFonts w:ascii="宋体" w:eastAsia="宋体"/>
      <w:b/>
      <w:sz w:val="24"/>
      <w:u w:val="single"/>
      <w:lang w:val="en-US" w:eastAsia="zh-CN" w:bidi="ar-SA"/>
    </w:rPr>
  </w:style>
  <w:style w:type="character" w:styleId="1215">
    <w:name w:val="正文缩进 Char"/>
    <w:next w:val="1215"/>
    <w:link w:val="992"/>
    <w:qFormat/>
    <w:rPr>
      <w:rFonts w:ascii="宋体" w:eastAsia="宋体"/>
      <w:sz w:val="24"/>
      <w:szCs w:val="24"/>
      <w:lang w:val="en-US" w:eastAsia="zh-CN" w:bidi="ar-SA"/>
    </w:rPr>
  </w:style>
  <w:style w:type="character" w:styleId="1216">
    <w:name w:val="Char Char111"/>
    <w:next w:val="1216"/>
    <w:link w:val="992"/>
    <w:qFormat/>
    <w:rPr>
      <w:rFonts w:ascii="宋体" w:eastAsia="宋体"/>
      <w:b/>
      <w:sz w:val="24"/>
      <w:u w:val="single"/>
      <w:lang w:val="en-US" w:eastAsia="zh-CN" w:bidi="ar-SA"/>
    </w:rPr>
  </w:style>
  <w:style w:type="character" w:styleId="1217">
    <w:name w:val="正文文本缩进 Char"/>
    <w:next w:val="1217"/>
    <w:link w:val="992"/>
    <w:qFormat/>
    <w:rPr>
      <w:rFonts w:eastAsia="宋体"/>
      <w:sz w:val="24"/>
      <w:szCs w:val="24"/>
      <w:lang w:val="en-US" w:eastAsia="zh-CN" w:bidi="ar-SA"/>
    </w:rPr>
  </w:style>
  <w:style w:type="character" w:styleId="1218">
    <w:name w:val="列出段落 Char"/>
    <w:next w:val="1218"/>
    <w:link w:val="992"/>
    <w:qFormat/>
    <w:rPr>
      <w:rFonts w:ascii="Calibri" w:hAnsi="Calibri" w:eastAsia="宋体"/>
      <w:sz w:val="21"/>
      <w:szCs w:val="22"/>
      <w:lang w:val="en-US" w:eastAsia="zh-CN" w:bidi="ar-SA"/>
    </w:rPr>
  </w:style>
  <w:style w:type="character" w:styleId="1219">
    <w:name w:val="页眉 Char"/>
    <w:next w:val="1219"/>
    <w:link w:val="992"/>
    <w:qFormat/>
    <w:rPr>
      <w:rFonts w:eastAsia="宋体"/>
      <w:sz w:val="18"/>
      <w:szCs w:val="18"/>
      <w:lang w:val="en-US" w:eastAsia="zh-CN" w:bidi="ar-SA"/>
    </w:rPr>
  </w:style>
  <w:style w:type="character" w:styleId="1220">
    <w:name w:val="标题 2 Char"/>
    <w:next w:val="1220"/>
    <w:link w:val="992"/>
    <w:qFormat/>
    <w:rPr>
      <w:rFonts w:ascii="Arial" w:hAnsi="Arial" w:eastAsia="黑体"/>
      <w:b/>
      <w:sz w:val="30"/>
      <w:lang w:val="en-US" w:eastAsia="zh-CN" w:bidi="ar-SA"/>
    </w:rPr>
  </w:style>
  <w:style w:type="paragraph" w:styleId="1221">
    <w:name w:val="字元 字元2"/>
    <w:basedOn w:val="992"/>
    <w:next w:val="1221"/>
    <w:link w:val="992"/>
    <w:qFormat/>
    <w:rPr>
      <w:rFonts w:ascii="Tahoma" w:hAnsi="Tahoma"/>
      <w:sz w:val="24"/>
      <w:szCs w:val="20"/>
    </w:rPr>
  </w:style>
  <w:style w:type="paragraph" w:styleId="1222">
    <w:name w:val="Char3 Char Char Char2"/>
    <w:basedOn w:val="992"/>
    <w:next w:val="1222"/>
    <w:link w:val="992"/>
    <w:qFormat/>
    <w:rPr>
      <w:rFonts w:ascii="Tahoma" w:hAnsi="Tahoma"/>
      <w:sz w:val="24"/>
      <w:szCs w:val="20"/>
    </w:rPr>
  </w:style>
  <w:style w:type="paragraph" w:styleId="1223">
    <w:name w:val="正文文本缩进2"/>
    <w:basedOn w:val="992"/>
    <w:next w:val="1223"/>
    <w:link w:val="992"/>
    <w:qFormat/>
    <w:pPr>
      <w:ind w:firstLine="480"/>
      <w:spacing w:line="480" w:lineRule="exact"/>
    </w:pPr>
    <w:rPr>
      <w:rFonts w:ascii="宋体" w:hAnsi="宋体"/>
      <w:sz w:val="24"/>
      <w:lang w:val="zh-CN" w:eastAsia="zh-CN"/>
    </w:rPr>
  </w:style>
  <w:style w:type="paragraph" w:styleId="1224">
    <w:name w:val="Char3"/>
    <w:basedOn w:val="992"/>
    <w:next w:val="1224"/>
    <w:link w:val="992"/>
    <w:qFormat/>
    <w:pPr>
      <w:tabs>
        <w:tab w:val="left" w:pos="360" w:leader="none"/>
      </w:tabs>
    </w:pPr>
    <w:rPr>
      <w:sz w:val="24"/>
    </w:rPr>
  </w:style>
  <w:style w:type="paragraph" w:styleId="1225">
    <w:name w:val="Char Char Char Char Char Char Char Char Char Char Char Char Char Char Char Char1"/>
    <w:basedOn w:val="992"/>
    <w:next w:val="1225"/>
    <w:link w:val="992"/>
    <w:qFormat/>
    <w:pPr>
      <w:jc w:val="center"/>
      <w:spacing w:after="160" w:line="240" w:lineRule="exact"/>
      <w:widowControl/>
    </w:pPr>
    <w:rPr>
      <w:rFonts w:ascii="宋体" w:hAnsi="宋体"/>
      <w:b/>
      <w:sz w:val="30"/>
      <w:szCs w:val="30"/>
      <w:lang w:eastAsia="en-US"/>
    </w:rPr>
  </w:style>
  <w:style w:type="paragraph" w:styleId="1226">
    <w:name w:val="Char Char1 Char Char Char Char Char Char1"/>
    <w:basedOn w:val="992"/>
    <w:next w:val="1226"/>
    <w:link w:val="992"/>
    <w:qFormat/>
    <w:pPr>
      <w:jc w:val="left"/>
      <w:spacing w:after="160" w:line="240" w:lineRule="exact"/>
      <w:widowControl/>
    </w:pPr>
    <w:rPr>
      <w:rFonts w:ascii="Verdana" w:hAnsi="Verdana" w:eastAsia="仿宋_GB2312"/>
      <w:sz w:val="24"/>
      <w:szCs w:val="20"/>
      <w:lang w:eastAsia="en-US"/>
    </w:rPr>
  </w:style>
  <w:style w:type="paragraph" w:styleId="1227">
    <w:name w:val="列出段落2"/>
    <w:basedOn w:val="992"/>
    <w:next w:val="1227"/>
    <w:link w:val="992"/>
    <w:qFormat/>
    <w:pPr>
      <w:ind w:firstLine="420"/>
    </w:pPr>
    <w:rPr>
      <w:rFonts w:ascii="Calibri" w:hAnsi="Calibri"/>
      <w:szCs w:val="22"/>
    </w:rPr>
  </w:style>
  <w:style w:type="paragraph" w:styleId="1228">
    <w:name w:val="Char Char Char1 Char2"/>
    <w:basedOn w:val="992"/>
    <w:next w:val="1228"/>
    <w:link w:val="992"/>
    <w:qFormat/>
    <w:rPr>
      <w:rFonts w:ascii="Tahoma" w:hAnsi="Tahoma"/>
      <w:sz w:val="24"/>
      <w:szCs w:val="20"/>
    </w:rPr>
  </w:style>
  <w:style w:type="paragraph" w:styleId="1229">
    <w:name w:val="Char Char Char2"/>
    <w:basedOn w:val="992"/>
    <w:next w:val="1229"/>
    <w:link w:val="992"/>
    <w:qFormat/>
    <w:rPr>
      <w:rFonts w:ascii="Tahoma" w:hAnsi="Tahoma"/>
      <w:sz w:val="24"/>
      <w:szCs w:val="20"/>
    </w:rPr>
  </w:style>
  <w:style w:type="paragraph" w:styleId="1230">
    <w:name w:val="Char Char Char Char Char Char Char2"/>
    <w:basedOn w:val="992"/>
    <w:next w:val="1230"/>
    <w:link w:val="992"/>
    <w:qFormat/>
    <w:pPr>
      <w:ind w:firstLine="200"/>
      <w:spacing w:line="360" w:lineRule="auto"/>
    </w:pPr>
    <w:rPr>
      <w:rFonts w:eastAsia="仿宋_GB2312"/>
      <w:sz w:val="24"/>
    </w:rPr>
  </w:style>
  <w:style w:type="paragraph" w:styleId="1231">
    <w:name w:val="正文缩进2"/>
    <w:basedOn w:val="992"/>
    <w:next w:val="1231"/>
    <w:link w:val="992"/>
    <w:qFormat/>
    <w:pPr>
      <w:ind w:firstLine="567"/>
      <w:spacing w:line="480" w:lineRule="exact"/>
      <w:widowControl/>
    </w:pPr>
    <w:rPr>
      <w:rFonts w:ascii="宋体"/>
      <w:color w:val="000000"/>
      <w:sz w:val="28"/>
      <w:szCs w:val="20"/>
      <w:lang w:val="zh-CN" w:eastAsia="zh-CN"/>
    </w:rPr>
  </w:style>
  <w:style w:type="paragraph" w:styleId="1232">
    <w:name w:val="Revision"/>
    <w:next w:val="1232"/>
    <w:link w:val="992"/>
    <w:qFormat/>
    <w:rPr>
      <w:sz w:val="21"/>
      <w:szCs w:val="24"/>
      <w:lang w:val="en-US" w:eastAsia="zh-CN" w:bidi="ar-SA"/>
    </w:rPr>
  </w:style>
  <w:style w:type="paragraph" w:styleId="1233">
    <w:name w:val="Char22"/>
    <w:basedOn w:val="992"/>
    <w:next w:val="1233"/>
    <w:link w:val="992"/>
    <w:qFormat/>
    <w:rPr>
      <w:rFonts w:ascii="Tahoma" w:hAnsi="Tahoma"/>
      <w:sz w:val="24"/>
      <w:szCs w:val="20"/>
    </w:rPr>
  </w:style>
  <w:style w:type="paragraph" w:styleId="1234">
    <w:name w:val="Char Char Char Char Char Char Char Char Char Char2"/>
    <w:basedOn w:val="992"/>
    <w:next w:val="1234"/>
    <w:link w:val="992"/>
    <w:qFormat/>
    <w:rPr>
      <w:rFonts w:ascii="宋体" w:hAnsi="宋体" w:cs="Courier New"/>
      <w:sz w:val="32"/>
      <w:szCs w:val="32"/>
    </w:rPr>
  </w:style>
  <w:style w:type="paragraph" w:styleId="1235">
    <w:name w:val="Char2 Char Char Char Char Char Char1"/>
    <w:basedOn w:val="992"/>
    <w:next w:val="1235"/>
    <w:link w:val="992"/>
    <w:qFormat/>
    <w:pPr>
      <w:jc w:val="center"/>
      <w:spacing w:line="400" w:lineRule="exact"/>
      <w:widowControl/>
    </w:pPr>
  </w:style>
  <w:style w:type="character" w:styleId="1236">
    <w:name w:val="页脚 Char"/>
    <w:next w:val="1236"/>
    <w:link w:val="992"/>
    <w:qFormat/>
    <w:rPr>
      <w:rFonts w:ascii="宋体" w:eastAsia="宋体"/>
      <w:sz w:val="18"/>
      <w:lang w:val="en-US" w:eastAsia="zh-CN" w:bidi="ar-SA"/>
    </w:rPr>
  </w:style>
  <w:style w:type="paragraph" w:styleId="1237">
    <w:name w:val="Char Char41"/>
    <w:basedOn w:val="992"/>
    <w:next w:val="1237"/>
    <w:link w:val="992"/>
    <w:qFormat/>
    <w:pPr>
      <w:jc w:val="center"/>
      <w:spacing w:line="400" w:lineRule="exact"/>
      <w:widowControl/>
    </w:pPr>
  </w:style>
  <w:style w:type="character" w:styleId="1238">
    <w:name w:val="批注文字 Char"/>
    <w:next w:val="1238"/>
    <w:link w:val="992"/>
    <w:uiPriority w:val="99"/>
    <w:qFormat/>
    <w:rPr>
      <w:sz w:val="21"/>
      <w:szCs w:val="24"/>
    </w:rPr>
  </w:style>
  <w:style w:type="character" w:styleId="1239">
    <w:name w:val="标题 Char"/>
    <w:next w:val="1239"/>
    <w:link w:val="992"/>
    <w:qFormat/>
    <w:rPr>
      <w:b/>
      <w:sz w:val="32"/>
    </w:rPr>
  </w:style>
  <w:style w:type="paragraph" w:styleId="1240">
    <w:name w:val="图例"/>
    <w:basedOn w:val="992"/>
    <w:next w:val="1240"/>
    <w:link w:val="992"/>
    <w:qFormat/>
    <w:pPr>
      <w:jc w:val="center"/>
      <w:spacing w:before="120" w:after="120" w:line="360" w:lineRule="auto"/>
    </w:pPr>
    <w:rPr>
      <w:rFonts w:eastAsia="仿宋_GB2312"/>
      <w:b/>
      <w:sz w:val="24"/>
      <w:szCs w:val="20"/>
    </w:rPr>
  </w:style>
  <w:style w:type="table" w:styleId="1241">
    <w:name w:val="Table Normal"/>
    <w:next w:val="1241"/>
    <w:link w:val="992"/>
    <w:uiPriority w:val="2"/>
    <w:unhideWhenUsed/>
    <w:qFormat/>
    <w:pPr>
      <w:widowControl w:val="off"/>
    </w:pPr>
    <w:rPr>
      <w:rFonts w:ascii="Calibri" w:hAnsi="Calibri"/>
      <w:sz w:val="22"/>
      <w:szCs w:val="22"/>
      <w:lang w:val="en-US" w:eastAsia="en-US" w:bidi="ar-SA"/>
    </w:rPr>
    <w:tblPr/>
  </w:style>
  <w:style w:type="paragraph" w:styleId="1242">
    <w:name w:val="Table Paragraph"/>
    <w:basedOn w:val="992"/>
    <w:next w:val="1242"/>
    <w:link w:val="992"/>
    <w:uiPriority w:val="1"/>
    <w:qFormat/>
    <w:pPr>
      <w:jc w:val="left"/>
    </w:pPr>
    <w:rPr>
      <w:rFonts w:ascii="宋体" w:hAnsi="宋体" w:cs="宋体"/>
      <w:sz w:val="22"/>
      <w:szCs w:val="22"/>
      <w:lang w:eastAsia="en-US"/>
    </w:rPr>
  </w:style>
  <w:style w:type="paragraph" w:styleId="1243">
    <w:name w:val="成文日期"/>
    <w:basedOn w:val="992"/>
    <w:next w:val="1243"/>
    <w:link w:val="1244"/>
    <w:qFormat/>
    <w:pPr>
      <w:ind w:right="400" w:firstLine="200"/>
      <w:jc w:val="right"/>
      <w:spacing w:line="570" w:lineRule="exact"/>
    </w:pPr>
    <w:rPr>
      <w:rFonts w:ascii="仿宋_GB2312" w:eastAsia="仿宋_GB2312"/>
      <w:sz w:val="32"/>
      <w:szCs w:val="20"/>
    </w:rPr>
  </w:style>
  <w:style w:type="character" w:styleId="1244">
    <w:name w:val="成文日期 Char"/>
    <w:next w:val="1244"/>
    <w:link w:val="1243"/>
    <w:rPr>
      <w:rFonts w:ascii="仿宋_GB2312" w:eastAsia="仿宋_GB2312"/>
      <w:sz w:val="32"/>
    </w:rPr>
  </w:style>
  <w:style w:type="paragraph" w:styleId="1245">
    <w:name w:val="修订"/>
    <w:next w:val="1245"/>
    <w:link w:val="992"/>
    <w:uiPriority w:val="99"/>
    <w:unhideWhenUsed/>
    <w:rPr>
      <w:sz w:val="21"/>
      <w:szCs w:val="24"/>
      <w:lang w:val="en-US" w:eastAsia="zh-CN" w:bidi="ar-SA"/>
    </w:rPr>
  </w:style>
  <w:style w:type="character" w:styleId="1246">
    <w:name w:val="font61"/>
    <w:basedOn w:val="1002"/>
    <w:next w:val="1246"/>
    <w:link w:val="992"/>
    <w:rPr>
      <w:rFonts w:hint="eastAsia" w:ascii="宋体" w:hAnsi="宋体" w:eastAsia="宋体" w:cs="宋体"/>
      <w:i w:val="0"/>
      <w:iCs w:val="0"/>
      <w:color w:val="000000"/>
      <w:sz w:val="20"/>
      <w:szCs w:val="20"/>
      <w:u w:val="none"/>
    </w:rPr>
  </w:style>
  <w:style w:type="paragraph" w:styleId="1247">
    <w:name w:val="正文文本1"/>
    <w:basedOn w:val="992"/>
    <w:next w:val="992"/>
    <w:link w:val="992"/>
    <w:qFormat/>
    <w:pPr>
      <w:spacing w:before="120" w:line="22" w:lineRule="atLeast"/>
      <w:tabs>
        <w:tab w:val="left" w:pos="567" w:leader="none"/>
      </w:tabs>
    </w:pPr>
    <w:rPr>
      <w:rFonts w:ascii="宋体" w:hAnsi="宋体"/>
      <w:sz w:val="24"/>
    </w:rPr>
  </w:style>
  <w:style w:type="paragraph" w:styleId="1248">
    <w:name w:val="表"/>
    <w:next w:val="1248"/>
    <w:link w:val="992"/>
    <w:qFormat/>
    <w:pPr>
      <w:jc w:val="both"/>
      <w:spacing w:line="312" w:lineRule="auto"/>
      <w:widowControl w:val="off"/>
    </w:pPr>
    <w:rPr>
      <w:rFonts w:ascii="Calibri" w:hAnsi="Calibri" w:eastAsia="宋体" w:cs="宋体"/>
      <w:sz w:val="21"/>
      <w:lang w:val="en-US" w:eastAsia="zh-CN" w:bidi="ar-SA"/>
    </w:rPr>
  </w:style>
  <w:style w:type="character" w:styleId="1249" w:default="1">
    <w:name w:val="Default Paragraph Font"/>
    <w:uiPriority w:val="1"/>
    <w:semiHidden/>
    <w:unhideWhenUsed/>
  </w:style>
  <w:style w:type="numbering" w:styleId="1250" w:default="1">
    <w:name w:val="No List"/>
    <w:uiPriority w:val="99"/>
    <w:semiHidden/>
    <w:unhideWhenUsed/>
  </w:style>
  <w:style w:type="table" w:styleId="12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蒋鑫晨</cp:lastModifiedBy>
  <cp:revision>6</cp:revision>
  <dcterms:created xsi:type="dcterms:W3CDTF">2022-05-30T08:08:00Z</dcterms:created>
  <dcterms:modified xsi:type="dcterms:W3CDTF">2026-04-28T07:35:00Z</dcterms:modified>
</cp:coreProperties>
</file>